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628" w:type="pct"/>
        <w:tblInd w:w="508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581"/>
        <w:gridCol w:w="6237"/>
        <w:gridCol w:w="1078"/>
      </w:tblGrid>
      <w:tr w:rsidR="00316B76" w:rsidRPr="00AE6E4D" w:rsidTr="0028756E">
        <w:trPr>
          <w:trHeight w:val="495"/>
        </w:trPr>
        <w:tc>
          <w:tcPr>
            <w:tcW w:w="594" w:type="pct"/>
          </w:tcPr>
          <w:p w:rsidR="00316B76" w:rsidRPr="0028756E" w:rsidRDefault="00316B76" w:rsidP="00C10D7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版</w:t>
            </w:r>
            <w:r w:rsidR="0054201E">
              <w:rPr>
                <w:rFonts w:eastAsia="標楷體" w:hAnsi="標楷體" w:hint="eastAsia"/>
                <w:sz w:val="24"/>
                <w:szCs w:val="24"/>
              </w:rPr>
              <w:t>本</w:t>
            </w:r>
          </w:p>
        </w:tc>
        <w:tc>
          <w:tcPr>
            <w:tcW w:w="783" w:type="pct"/>
          </w:tcPr>
          <w:p w:rsidR="00316B76" w:rsidRPr="0028756E" w:rsidRDefault="00316B76" w:rsidP="00C10D7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發行日期</w:t>
            </w:r>
          </w:p>
        </w:tc>
        <w:tc>
          <w:tcPr>
            <w:tcW w:w="3089" w:type="pct"/>
          </w:tcPr>
          <w:p w:rsidR="00316B76" w:rsidRPr="0028756E" w:rsidRDefault="00316B76" w:rsidP="00C10D7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修訂摘要</w:t>
            </w:r>
          </w:p>
        </w:tc>
        <w:tc>
          <w:tcPr>
            <w:tcW w:w="534" w:type="pct"/>
          </w:tcPr>
          <w:p w:rsidR="00316B76" w:rsidRPr="0028756E" w:rsidRDefault="00316B76" w:rsidP="00C10D7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頁數</w:t>
            </w:r>
          </w:p>
        </w:tc>
      </w:tr>
      <w:tr w:rsidR="00C10D7B" w:rsidRPr="00AE6E4D" w:rsidTr="0028756E">
        <w:trPr>
          <w:trHeight w:val="480"/>
        </w:trPr>
        <w:tc>
          <w:tcPr>
            <w:tcW w:w="594" w:type="pct"/>
          </w:tcPr>
          <w:p w:rsidR="00316B76" w:rsidRPr="0028756E" w:rsidRDefault="00F95C2B" w:rsidP="00C10D7B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0</w:t>
            </w:r>
            <w:r w:rsidR="00316B76" w:rsidRPr="0028756E">
              <w:rPr>
                <w:rFonts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83" w:type="pct"/>
          </w:tcPr>
          <w:p w:rsidR="00316B76" w:rsidRPr="0028756E" w:rsidRDefault="00316B76" w:rsidP="005103AD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2023/</w:t>
            </w:r>
            <w:r w:rsidR="00D7701A">
              <w:rPr>
                <w:rFonts w:eastAsia="標楷體" w:hAnsi="標楷體" w:hint="eastAsia"/>
                <w:sz w:val="24"/>
                <w:szCs w:val="24"/>
              </w:rPr>
              <w:t>1</w:t>
            </w:r>
            <w:r w:rsidR="005103AD">
              <w:rPr>
                <w:rFonts w:eastAsia="標楷體" w:hAnsi="標楷體" w:hint="eastAsia"/>
                <w:sz w:val="24"/>
                <w:szCs w:val="24"/>
              </w:rPr>
              <w:t>2</w:t>
            </w:r>
            <w:r w:rsidRPr="0028756E">
              <w:rPr>
                <w:rFonts w:eastAsia="標楷體" w:hAnsi="標楷體" w:hint="eastAsia"/>
                <w:sz w:val="24"/>
                <w:szCs w:val="24"/>
              </w:rPr>
              <w:t>/</w:t>
            </w:r>
            <w:r w:rsidR="005103AD">
              <w:rPr>
                <w:rFonts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089" w:type="pct"/>
          </w:tcPr>
          <w:p w:rsidR="00316B76" w:rsidRPr="0028756E" w:rsidRDefault="00316B76" w:rsidP="00C10D7B">
            <w:pPr>
              <w:rPr>
                <w:rFonts w:eastAsia="標楷體" w:hAnsi="標楷體"/>
                <w:sz w:val="24"/>
                <w:szCs w:val="24"/>
              </w:rPr>
            </w:pPr>
            <w:r w:rsidRPr="0028756E">
              <w:rPr>
                <w:rFonts w:eastAsia="標楷體" w:hAnsi="標楷體" w:hint="eastAsia"/>
                <w:sz w:val="24"/>
                <w:szCs w:val="24"/>
              </w:rPr>
              <w:t>初版</w:t>
            </w:r>
          </w:p>
        </w:tc>
        <w:tc>
          <w:tcPr>
            <w:tcW w:w="534" w:type="pct"/>
          </w:tcPr>
          <w:p w:rsidR="00316B76" w:rsidRPr="0028756E" w:rsidRDefault="00EB04FD" w:rsidP="00EB04FD">
            <w:pPr>
              <w:jc w:val="center"/>
              <w:rPr>
                <w:rFonts w:eastAsia="標楷體" w:hAnsi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4</w:t>
            </w:r>
          </w:p>
        </w:tc>
      </w:tr>
      <w:tr w:rsidR="00C10D7B" w:rsidRPr="00AE6E4D" w:rsidTr="0028756E">
        <w:trPr>
          <w:trHeight w:val="10042"/>
        </w:trPr>
        <w:tc>
          <w:tcPr>
            <w:tcW w:w="594" w:type="pct"/>
          </w:tcPr>
          <w:p w:rsidR="00316B76" w:rsidRPr="0028756E" w:rsidRDefault="00316B76" w:rsidP="00C10D7B">
            <w:pPr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783" w:type="pct"/>
          </w:tcPr>
          <w:p w:rsidR="00316B76" w:rsidRPr="0028756E" w:rsidRDefault="00316B76" w:rsidP="00C10D7B">
            <w:pPr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3089" w:type="pct"/>
          </w:tcPr>
          <w:p w:rsidR="00316B76" w:rsidRPr="0028756E" w:rsidRDefault="00316B76" w:rsidP="00C10D7B">
            <w:pPr>
              <w:rPr>
                <w:rFonts w:eastAsia="標楷體" w:hAnsi="標楷體"/>
                <w:sz w:val="24"/>
                <w:szCs w:val="24"/>
              </w:rPr>
            </w:pPr>
          </w:p>
        </w:tc>
        <w:tc>
          <w:tcPr>
            <w:tcW w:w="534" w:type="pct"/>
          </w:tcPr>
          <w:p w:rsidR="00316B76" w:rsidRPr="0028756E" w:rsidRDefault="00316B76" w:rsidP="00C10D7B">
            <w:pPr>
              <w:rPr>
                <w:rFonts w:eastAsia="標楷體" w:hAnsi="標楷體"/>
                <w:sz w:val="24"/>
                <w:szCs w:val="24"/>
              </w:rPr>
            </w:pPr>
          </w:p>
        </w:tc>
      </w:tr>
    </w:tbl>
    <w:p w:rsidR="0028756E" w:rsidRDefault="0028756E" w:rsidP="0028756E">
      <w:pPr>
        <w:ind w:leftChars="327" w:left="425"/>
      </w:pPr>
    </w:p>
    <w:tbl>
      <w:tblPr>
        <w:tblStyle w:val="a6"/>
        <w:tblW w:w="10065" w:type="dxa"/>
        <w:tblInd w:w="598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4"/>
        <w:gridCol w:w="3636"/>
        <w:gridCol w:w="2935"/>
      </w:tblGrid>
      <w:tr w:rsidR="0028756E" w:rsidTr="0028756E">
        <w:trPr>
          <w:trHeight w:val="369"/>
        </w:trPr>
        <w:tc>
          <w:tcPr>
            <w:tcW w:w="3494" w:type="dxa"/>
          </w:tcPr>
          <w:p w:rsidR="0028756E" w:rsidRPr="0028756E" w:rsidRDefault="0028756E" w:rsidP="0028756E">
            <w:pPr>
              <w:jc w:val="center"/>
              <w:rPr>
                <w:sz w:val="24"/>
                <w:szCs w:val="24"/>
              </w:rPr>
            </w:pPr>
            <w:r w:rsidRPr="0028756E">
              <w:rPr>
                <w:rFonts w:hint="eastAsia"/>
                <w:sz w:val="24"/>
                <w:szCs w:val="24"/>
              </w:rPr>
              <w:t>文管人員</w:t>
            </w:r>
          </w:p>
        </w:tc>
        <w:tc>
          <w:tcPr>
            <w:tcW w:w="3636" w:type="dxa"/>
          </w:tcPr>
          <w:p w:rsidR="0028756E" w:rsidRPr="0028756E" w:rsidRDefault="0028756E" w:rsidP="0028756E">
            <w:pPr>
              <w:jc w:val="center"/>
              <w:rPr>
                <w:sz w:val="24"/>
                <w:szCs w:val="24"/>
              </w:rPr>
            </w:pPr>
            <w:r w:rsidRPr="0028756E">
              <w:rPr>
                <w:rFonts w:hint="eastAsia"/>
                <w:sz w:val="24"/>
                <w:szCs w:val="24"/>
              </w:rPr>
              <w:t>執行秘書</w:t>
            </w:r>
            <w:r w:rsidR="005372CF" w:rsidRPr="00F95C2B">
              <w:rPr>
                <w:rFonts w:hint="eastAsia"/>
                <w:sz w:val="24"/>
                <w:szCs w:val="24"/>
              </w:rPr>
              <w:t>(</w:t>
            </w:r>
            <w:r w:rsidR="005372CF" w:rsidRPr="00F95C2B">
              <w:rPr>
                <w:rFonts w:hint="eastAsia"/>
                <w:sz w:val="24"/>
                <w:szCs w:val="24"/>
              </w:rPr>
              <w:t>管理代表</w:t>
            </w:r>
            <w:r w:rsidR="005372CF" w:rsidRPr="00F95C2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28756E" w:rsidRPr="0028756E" w:rsidRDefault="0028756E" w:rsidP="0028756E">
            <w:pPr>
              <w:jc w:val="center"/>
              <w:rPr>
                <w:sz w:val="24"/>
                <w:szCs w:val="24"/>
              </w:rPr>
            </w:pPr>
            <w:r w:rsidRPr="0028756E">
              <w:rPr>
                <w:rFonts w:hint="eastAsia"/>
                <w:sz w:val="24"/>
                <w:szCs w:val="24"/>
              </w:rPr>
              <w:t>資</w:t>
            </w:r>
            <w:r w:rsidR="00670D87">
              <w:rPr>
                <w:rFonts w:hint="eastAsia"/>
                <w:sz w:val="24"/>
                <w:szCs w:val="24"/>
              </w:rPr>
              <w:t>通</w:t>
            </w:r>
            <w:r w:rsidRPr="0028756E">
              <w:rPr>
                <w:rFonts w:hint="eastAsia"/>
                <w:sz w:val="24"/>
                <w:szCs w:val="24"/>
              </w:rPr>
              <w:t>安全長</w:t>
            </w:r>
          </w:p>
        </w:tc>
      </w:tr>
      <w:tr w:rsidR="0028756E" w:rsidTr="002A2D3D">
        <w:trPr>
          <w:trHeight w:val="883"/>
        </w:trPr>
        <w:tc>
          <w:tcPr>
            <w:tcW w:w="3494" w:type="dxa"/>
            <w:vAlign w:val="center"/>
          </w:tcPr>
          <w:p w:rsidR="0028756E" w:rsidRPr="0028756E" w:rsidRDefault="00670D87" w:rsidP="002A2D3D">
            <w:pPr>
              <w:jc w:val="center"/>
              <w:rPr>
                <w:sz w:val="24"/>
                <w:szCs w:val="24"/>
              </w:rPr>
            </w:pPr>
            <w:proofErr w:type="gramStart"/>
            <w:r w:rsidRPr="00670D87">
              <w:rPr>
                <w:rFonts w:hint="eastAsia"/>
                <w:sz w:val="24"/>
                <w:szCs w:val="24"/>
              </w:rPr>
              <w:t>文管人員</w:t>
            </w:r>
            <w:proofErr w:type="gramEnd"/>
          </w:p>
        </w:tc>
        <w:tc>
          <w:tcPr>
            <w:tcW w:w="3636" w:type="dxa"/>
            <w:vAlign w:val="center"/>
          </w:tcPr>
          <w:p w:rsidR="0028756E" w:rsidRPr="0028756E" w:rsidRDefault="00670D87" w:rsidP="002A2D3D">
            <w:pPr>
              <w:jc w:val="center"/>
              <w:rPr>
                <w:sz w:val="24"/>
                <w:szCs w:val="24"/>
              </w:rPr>
            </w:pPr>
            <w:r w:rsidRPr="00670D87">
              <w:rPr>
                <w:rFonts w:hint="eastAsia"/>
                <w:sz w:val="24"/>
                <w:szCs w:val="24"/>
              </w:rPr>
              <w:t>審核人員</w:t>
            </w:r>
          </w:p>
        </w:tc>
        <w:tc>
          <w:tcPr>
            <w:tcW w:w="2935" w:type="dxa"/>
            <w:vAlign w:val="center"/>
          </w:tcPr>
          <w:p w:rsidR="0028756E" w:rsidRPr="0028756E" w:rsidRDefault="00670D87" w:rsidP="002A2D3D">
            <w:pPr>
              <w:jc w:val="center"/>
              <w:rPr>
                <w:sz w:val="24"/>
                <w:szCs w:val="24"/>
              </w:rPr>
            </w:pPr>
            <w:r w:rsidRPr="00670D87">
              <w:rPr>
                <w:rFonts w:hint="eastAsia"/>
                <w:sz w:val="24"/>
                <w:szCs w:val="24"/>
              </w:rPr>
              <w:t>決行人員</w:t>
            </w:r>
          </w:p>
        </w:tc>
      </w:tr>
    </w:tbl>
    <w:p w:rsidR="0028756E" w:rsidRDefault="0028756E" w:rsidP="0028756E">
      <w:pPr>
        <w:ind w:leftChars="327" w:left="425"/>
      </w:pPr>
    </w:p>
    <w:p w:rsidR="0028756E" w:rsidRDefault="0028756E" w:rsidP="0028756E">
      <w:pPr>
        <w:ind w:leftChars="327" w:left="425"/>
      </w:pPr>
      <w:r w:rsidRPr="00313333">
        <w:rPr>
          <w:rFonts w:ascii="微軟正黑體" w:eastAsia="微軟正黑體" w:hAnsi="微軟正黑體" w:hint="eastAsia"/>
          <w:color w:val="000000"/>
          <w:sz w:val="28"/>
          <w:szCs w:val="28"/>
        </w:rPr>
        <w:sym w:font="Wingdings" w:char="F03A"/>
      </w:r>
      <w:r w:rsidRPr="00313333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Pr="0031333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管制文件，嚴禁私自複（影）印及繕修</w:t>
      </w:r>
      <w:r w:rsidRPr="00313333">
        <w:rPr>
          <w:rFonts w:ascii="微軟正黑體" w:eastAsia="微軟正黑體" w:hAnsi="微軟正黑體"/>
          <w:b/>
          <w:color w:val="000000"/>
          <w:sz w:val="28"/>
          <w:szCs w:val="28"/>
        </w:rPr>
        <w:t>。</w:t>
      </w:r>
    </w:p>
    <w:p w:rsidR="0028756E" w:rsidRPr="0028756E" w:rsidRDefault="0028756E" w:rsidP="0028756E">
      <w:pPr>
        <w:ind w:leftChars="327" w:left="425"/>
      </w:pPr>
    </w:p>
    <w:tbl>
      <w:tblPr>
        <w:tblpPr w:leftFromText="180" w:rightFromText="180" w:vertAnchor="text" w:tblpY="1"/>
        <w:tblOverlap w:val="never"/>
        <w:tblW w:w="4628" w:type="pct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6"/>
      </w:tblGrid>
      <w:tr w:rsidR="00316B76" w:rsidRPr="00AE6E4D" w:rsidTr="00C10D7B">
        <w:trPr>
          <w:trHeight w:val="12323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16B76" w:rsidRPr="00AE6E4D" w:rsidRDefault="00316B76" w:rsidP="00C10D7B">
            <w:pPr>
              <w:numPr>
                <w:ilvl w:val="0"/>
                <w:numId w:val="8"/>
              </w:numPr>
              <w:spacing w:line="400" w:lineRule="atLeast"/>
              <w:rPr>
                <w:rFonts w:eastAsia="標楷體"/>
                <w:sz w:val="28"/>
              </w:rPr>
            </w:pPr>
            <w:r w:rsidRPr="00AE6E4D">
              <w:rPr>
                <w:rFonts w:eastAsia="標楷體" w:hAnsi="標楷體"/>
                <w:sz w:val="28"/>
              </w:rPr>
              <w:lastRenderedPageBreak/>
              <w:t>目的：</w:t>
            </w:r>
          </w:p>
          <w:p w:rsidR="00316B76" w:rsidRPr="00B966A2" w:rsidRDefault="00E32664" w:rsidP="00C10D7B">
            <w:pPr>
              <w:spacing w:line="400" w:lineRule="atLeast"/>
              <w:ind w:leftChars="373" w:left="485"/>
              <w:rPr>
                <w:rFonts w:eastAsia="標楷體"/>
                <w:sz w:val="24"/>
              </w:rPr>
            </w:pPr>
            <w:r w:rsidRPr="00E32664">
              <w:rPr>
                <w:rFonts w:eastAsia="標楷體" w:hint="eastAsia"/>
                <w:sz w:val="24"/>
              </w:rPr>
              <w:t>為確保本公司所屬之資訊資產之機密性、完整性及可用性，並符合相關法令法規之要求，使其免於遭受內、外部的蓄意或意外之威脅，以保障本公司之權益。</w:t>
            </w:r>
          </w:p>
          <w:p w:rsidR="00316B76" w:rsidRPr="00AE6E4D" w:rsidRDefault="00316B76" w:rsidP="00C10D7B">
            <w:pPr>
              <w:spacing w:line="400" w:lineRule="atLeast"/>
              <w:ind w:left="425"/>
              <w:rPr>
                <w:rFonts w:eastAsia="標楷體"/>
                <w:sz w:val="28"/>
              </w:rPr>
            </w:pPr>
          </w:p>
          <w:p w:rsidR="00316B76" w:rsidRPr="00AE6E4D" w:rsidRDefault="00316B76" w:rsidP="00C10D7B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 w:rsidRPr="00AE6E4D">
              <w:rPr>
                <w:rFonts w:eastAsia="標楷體" w:hAnsi="標楷體"/>
                <w:sz w:val="28"/>
              </w:rPr>
              <w:t>範圍：</w:t>
            </w:r>
          </w:p>
          <w:p w:rsidR="00E32664" w:rsidRPr="00600FBA" w:rsidRDefault="00E32664" w:rsidP="00C10D7B">
            <w:pPr>
              <w:spacing w:line="400" w:lineRule="atLeast"/>
              <w:ind w:leftChars="373" w:left="485"/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資</w:t>
            </w:r>
            <w:r w:rsidR="004F5437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安全管理涵蓋</w:t>
            </w:r>
            <w:r w:rsidRPr="00600FBA">
              <w:rPr>
                <w:rFonts w:eastAsia="標楷體" w:hint="eastAsia"/>
                <w:sz w:val="24"/>
              </w:rPr>
              <w:t>14</w:t>
            </w:r>
            <w:r w:rsidRPr="00600FBA">
              <w:rPr>
                <w:rFonts w:eastAsia="標楷體" w:hint="eastAsia"/>
                <w:sz w:val="24"/>
              </w:rPr>
              <w:t>項安全領域；避免因人為疏失、蓄意或天然災害等因素，導致資料不當使用、洩漏、竄改、破壞等情事發生，對本公司帶來各種可能之風險及危害。</w:t>
            </w:r>
          </w:p>
          <w:p w:rsidR="00316B76" w:rsidRPr="00600FBA" w:rsidRDefault="00E32664" w:rsidP="00C10D7B">
            <w:pPr>
              <w:spacing w:line="400" w:lineRule="atLeast"/>
              <w:ind w:leftChars="373" w:left="485"/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管理事項如下：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資</w:t>
            </w:r>
            <w:r w:rsidR="004F5437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安全政策制定及評估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組織的資</w:t>
            </w:r>
            <w:r w:rsidR="009E6F23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安全職責與分工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人力資源安全與教育訓練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資訊資產管理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存取控制與密碼管理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密碼管理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實體與環境安全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作業安全管理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網路安全管理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資訊系統取得、開發及維護</w:t>
            </w:r>
          </w:p>
          <w:p w:rsidR="00E32664" w:rsidRPr="00600FBA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供應商安全管理</w:t>
            </w:r>
          </w:p>
          <w:p w:rsidR="00E32664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資</w:t>
            </w:r>
            <w:r w:rsidR="004F5437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安全事故</w:t>
            </w:r>
            <w:r w:rsidRPr="00E32664">
              <w:rPr>
                <w:rFonts w:eastAsia="標楷體" w:hint="eastAsia"/>
                <w:sz w:val="24"/>
              </w:rPr>
              <w:t>管理</w:t>
            </w:r>
          </w:p>
          <w:p w:rsidR="00E32664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E32664">
              <w:rPr>
                <w:rFonts w:eastAsia="標楷體" w:hint="eastAsia"/>
                <w:sz w:val="24"/>
              </w:rPr>
              <w:t>營運持續管理</w:t>
            </w:r>
          </w:p>
          <w:p w:rsidR="00E32664" w:rsidRPr="00E32664" w:rsidRDefault="00E32664" w:rsidP="00E32664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E32664">
              <w:rPr>
                <w:rFonts w:eastAsia="標楷體" w:hint="eastAsia"/>
                <w:sz w:val="24"/>
              </w:rPr>
              <w:t>遵循性（適法性）</w:t>
            </w:r>
          </w:p>
          <w:p w:rsidR="00316B76" w:rsidRPr="00E32664" w:rsidRDefault="00316B76" w:rsidP="00C10D7B">
            <w:pPr>
              <w:ind w:left="425"/>
              <w:rPr>
                <w:rFonts w:eastAsia="標楷體"/>
                <w:sz w:val="28"/>
              </w:rPr>
            </w:pPr>
          </w:p>
          <w:p w:rsidR="00316B76" w:rsidRPr="00E32664" w:rsidRDefault="00E32664" w:rsidP="00E32664">
            <w:pPr>
              <w:numPr>
                <w:ilvl w:val="0"/>
                <w:numId w:val="8"/>
              </w:numPr>
              <w:rPr>
                <w:rFonts w:eastAsia="標楷體" w:hAnsi="標楷體"/>
                <w:sz w:val="28"/>
              </w:rPr>
            </w:pPr>
            <w:r w:rsidRPr="00E32664">
              <w:rPr>
                <w:rFonts w:eastAsia="標楷體" w:hAnsi="標楷體" w:hint="eastAsia"/>
                <w:sz w:val="28"/>
              </w:rPr>
              <w:t>依據</w:t>
            </w:r>
            <w:r w:rsidR="00316B76" w:rsidRPr="00AE6E4D">
              <w:rPr>
                <w:rFonts w:eastAsia="標楷體" w:hAnsi="標楷體"/>
                <w:sz w:val="28"/>
              </w:rPr>
              <w:t>：</w:t>
            </w:r>
          </w:p>
          <w:p w:rsidR="00ED5E41" w:rsidRPr="00600FBA" w:rsidRDefault="00ED5E41" w:rsidP="00ED5E4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ED5E41">
              <w:rPr>
                <w:rFonts w:eastAsia="標楷體"/>
                <w:sz w:val="24"/>
              </w:rPr>
              <w:t>ISO/IE</w:t>
            </w:r>
            <w:r w:rsidRPr="00600FBA">
              <w:rPr>
                <w:rFonts w:eastAsia="標楷體"/>
                <w:sz w:val="24"/>
              </w:rPr>
              <w:t>C 27001:20</w:t>
            </w:r>
            <w:r w:rsidR="00563A51" w:rsidRPr="00600FBA">
              <w:rPr>
                <w:rFonts w:eastAsia="標楷體" w:hint="eastAsia"/>
                <w:sz w:val="24"/>
              </w:rPr>
              <w:t>22</w:t>
            </w:r>
            <w:r w:rsidRPr="00600FBA">
              <w:rPr>
                <w:rFonts w:eastAsia="標楷體"/>
                <w:sz w:val="24"/>
              </w:rPr>
              <w:t xml:space="preserve"> (Information technology-Security techniques-Information security management systems-Requirements)</w:t>
            </w:r>
            <w:r w:rsidR="00C5450D" w:rsidRPr="00600FBA">
              <w:rPr>
                <w:rFonts w:eastAsia="標楷體" w:hint="eastAsia"/>
                <w:sz w:val="24"/>
              </w:rPr>
              <w:t>。</w:t>
            </w:r>
          </w:p>
          <w:p w:rsidR="00ED5E41" w:rsidRPr="00ED5E41" w:rsidRDefault="00ED5E41" w:rsidP="00ED5E4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/>
                <w:sz w:val="24"/>
              </w:rPr>
              <w:t>ISO/IEC 27002:</w:t>
            </w:r>
            <w:r w:rsidR="00563A51" w:rsidRPr="00600FBA">
              <w:rPr>
                <w:rFonts w:eastAsia="標楷體"/>
                <w:sz w:val="24"/>
              </w:rPr>
              <w:t>20</w:t>
            </w:r>
            <w:r w:rsidR="00563A51" w:rsidRPr="00600FBA">
              <w:rPr>
                <w:rFonts w:eastAsia="標楷體" w:hint="eastAsia"/>
                <w:sz w:val="24"/>
              </w:rPr>
              <w:t>22</w:t>
            </w:r>
            <w:r w:rsidRPr="00600FBA">
              <w:rPr>
                <w:rFonts w:eastAsia="標楷體"/>
                <w:sz w:val="24"/>
              </w:rPr>
              <w:t xml:space="preserve"> (Infor</w:t>
            </w:r>
            <w:r w:rsidRPr="00ED5E41">
              <w:rPr>
                <w:rFonts w:eastAsia="標楷體"/>
                <w:sz w:val="24"/>
              </w:rPr>
              <w:t>mation technology-Security techniques-Code of practice for information security management)</w:t>
            </w:r>
            <w:r w:rsidR="00C5450D" w:rsidRPr="00ED5E41">
              <w:rPr>
                <w:rFonts w:eastAsia="標楷體" w:hint="eastAsia"/>
                <w:sz w:val="24"/>
              </w:rPr>
              <w:t>。</w:t>
            </w:r>
          </w:p>
          <w:p w:rsidR="00ED5E41" w:rsidRPr="00ED5E41" w:rsidRDefault="00ED5E41" w:rsidP="00ED5E4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ED5E41">
              <w:rPr>
                <w:rFonts w:eastAsia="標楷體" w:hint="eastAsia"/>
                <w:sz w:val="24"/>
              </w:rPr>
              <w:t>行政院所屬各機關資訊業務委外服務作業參考原則。</w:t>
            </w:r>
          </w:p>
          <w:p w:rsidR="00316B76" w:rsidRPr="00AE6E4D" w:rsidRDefault="00ED5E41" w:rsidP="00ED5E41">
            <w:pPr>
              <w:numPr>
                <w:ilvl w:val="1"/>
                <w:numId w:val="8"/>
              </w:numPr>
              <w:rPr>
                <w:rFonts w:eastAsia="標楷體"/>
                <w:sz w:val="28"/>
              </w:rPr>
            </w:pPr>
            <w:r w:rsidRPr="00ED5E41">
              <w:rPr>
                <w:rFonts w:eastAsia="標楷體" w:hint="eastAsia"/>
                <w:sz w:val="24"/>
              </w:rPr>
              <w:t>資通安全管理法。</w:t>
            </w:r>
          </w:p>
          <w:p w:rsidR="00316B76" w:rsidRPr="00AE6E4D" w:rsidRDefault="00316B76" w:rsidP="00C6145F">
            <w:pPr>
              <w:ind w:left="425"/>
              <w:rPr>
                <w:rFonts w:eastAsia="標楷體"/>
                <w:sz w:val="24"/>
              </w:rPr>
            </w:pPr>
          </w:p>
          <w:p w:rsidR="00316B76" w:rsidRPr="00600FBA" w:rsidRDefault="00563A51" w:rsidP="00563A51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 w:rsidRPr="00600FBA">
              <w:rPr>
                <w:rFonts w:eastAsia="標楷體" w:hAnsi="標楷體" w:hint="eastAsia"/>
                <w:sz w:val="28"/>
              </w:rPr>
              <w:t>資</w:t>
            </w:r>
            <w:r w:rsidR="001F431C" w:rsidRPr="00600FBA">
              <w:rPr>
                <w:rFonts w:eastAsia="標楷體" w:hAnsi="標楷體" w:hint="eastAsia"/>
                <w:sz w:val="28"/>
              </w:rPr>
              <w:t>通</w:t>
            </w:r>
            <w:r w:rsidRPr="00600FBA">
              <w:rPr>
                <w:rFonts w:eastAsia="標楷體" w:hAnsi="標楷體" w:hint="eastAsia"/>
                <w:sz w:val="28"/>
              </w:rPr>
              <w:t>安全政策</w:t>
            </w:r>
            <w:r w:rsidR="00410D86" w:rsidRPr="00600FBA">
              <w:rPr>
                <w:rFonts w:eastAsia="標楷體" w:hAnsi="標楷體"/>
                <w:sz w:val="28"/>
              </w:rPr>
              <w:t>：</w:t>
            </w:r>
          </w:p>
          <w:p w:rsidR="00537C13" w:rsidRPr="00600FBA" w:rsidRDefault="00537C13" w:rsidP="00537C13">
            <w:pPr>
              <w:ind w:leftChars="373" w:left="485"/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為了促使本公司各項資</w:t>
            </w:r>
            <w:r w:rsidR="00117A5E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安全管理制度能貫徹執行，</w:t>
            </w:r>
            <w:proofErr w:type="gramStart"/>
            <w:r w:rsidRPr="00600FBA">
              <w:rPr>
                <w:rFonts w:eastAsia="標楷體" w:hint="eastAsia"/>
                <w:sz w:val="24"/>
              </w:rPr>
              <w:t>特</w:t>
            </w:r>
            <w:proofErr w:type="gramEnd"/>
            <w:r w:rsidRPr="00600FBA">
              <w:rPr>
                <w:rFonts w:eastAsia="標楷體" w:hint="eastAsia"/>
                <w:sz w:val="24"/>
              </w:rPr>
              <w:t>予聲明「</w:t>
            </w:r>
            <w:r w:rsidRPr="00600FBA">
              <w:rPr>
                <w:rFonts w:eastAsia="標楷體" w:hint="eastAsia"/>
                <w:b/>
                <w:sz w:val="24"/>
              </w:rPr>
              <w:t>資訊保護、全體動員、資通安全、人人有責</w:t>
            </w:r>
            <w:r w:rsidRPr="00600FBA">
              <w:rPr>
                <w:rFonts w:eastAsia="標楷體" w:hint="eastAsia"/>
                <w:sz w:val="24"/>
              </w:rPr>
              <w:t>」，以有效安全運作、監督管理、持續進行，維護本公司重要資訊系統的機密性、完整性與可用性，並</w:t>
            </w:r>
            <w:proofErr w:type="gramStart"/>
            <w:r w:rsidRPr="00600FBA">
              <w:rPr>
                <w:rFonts w:eastAsia="標楷體" w:hint="eastAsia"/>
                <w:sz w:val="24"/>
              </w:rPr>
              <w:t>特</w:t>
            </w:r>
            <w:proofErr w:type="gramEnd"/>
            <w:r w:rsidRPr="00600FBA">
              <w:rPr>
                <w:rFonts w:eastAsia="標楷體" w:hint="eastAsia"/>
                <w:sz w:val="24"/>
              </w:rPr>
              <w:t>頒</w:t>
            </w:r>
            <w:proofErr w:type="gramStart"/>
            <w:r w:rsidRPr="00600FBA">
              <w:rPr>
                <w:rFonts w:eastAsia="標楷體" w:hint="eastAsia"/>
                <w:sz w:val="24"/>
              </w:rPr>
              <w:t>佈</w:t>
            </w:r>
            <w:proofErr w:type="gramEnd"/>
            <w:r w:rsidRPr="00600FBA">
              <w:rPr>
                <w:rFonts w:eastAsia="標楷體" w:hint="eastAsia"/>
                <w:sz w:val="24"/>
              </w:rPr>
              <w:t>此一資</w:t>
            </w:r>
            <w:r w:rsidR="005E1AC5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安全政策，讓員工於日常工作時有一明確指導原則，保障本公司之權益，並期許全體</w:t>
            </w:r>
            <w:proofErr w:type="gramStart"/>
            <w:r w:rsidRPr="00600FBA">
              <w:rPr>
                <w:rFonts w:eastAsia="標楷體" w:hint="eastAsia"/>
                <w:sz w:val="24"/>
              </w:rPr>
              <w:t>同仁均能了解</w:t>
            </w:r>
            <w:proofErr w:type="gramEnd"/>
            <w:r w:rsidRPr="00600FBA">
              <w:rPr>
                <w:rFonts w:eastAsia="標楷體" w:hint="eastAsia"/>
                <w:sz w:val="24"/>
              </w:rPr>
              <w:t>、實施與維持，達到本公司營運的目標，資</w:t>
            </w:r>
            <w:r w:rsidR="001F431C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</w:rPr>
              <w:t>安全政策如下：</w:t>
            </w:r>
          </w:p>
          <w:p w:rsidR="00316B76" w:rsidRPr="00600FBA" w:rsidRDefault="00537C13" w:rsidP="00537C13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00FBA">
              <w:rPr>
                <w:rFonts w:eastAsia="標楷體" w:hint="eastAsia"/>
                <w:sz w:val="24"/>
              </w:rPr>
              <w:t>強化資安訓練，提升資安認知</w:t>
            </w:r>
          </w:p>
          <w:p w:rsidR="00316B76" w:rsidRPr="00600FBA" w:rsidRDefault="00537C13" w:rsidP="00C10D7B">
            <w:pPr>
              <w:ind w:left="992"/>
              <w:rPr>
                <w:rFonts w:eastAsia="標楷體"/>
                <w:sz w:val="24"/>
                <w:szCs w:val="24"/>
              </w:rPr>
            </w:pPr>
            <w:r w:rsidRPr="00600FBA">
              <w:rPr>
                <w:rFonts w:eastAsia="標楷體" w:hint="eastAsia"/>
                <w:sz w:val="24"/>
                <w:szCs w:val="24"/>
              </w:rPr>
              <w:t>督導員工落實資</w:t>
            </w:r>
            <w:r w:rsidR="005813CF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  <w:szCs w:val="24"/>
              </w:rPr>
              <w:t>安全工作，建立「資</w:t>
            </w:r>
            <w:r w:rsidR="001F431C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  <w:szCs w:val="24"/>
              </w:rPr>
              <w:t>安全，人人有責」的觀念，每年持續進行適當的資</w:t>
            </w:r>
            <w:r w:rsidR="005813CF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  <w:szCs w:val="24"/>
              </w:rPr>
              <w:t>安全訓練，以提高資</w:t>
            </w:r>
            <w:r w:rsidR="00FE7DDE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  <w:szCs w:val="24"/>
              </w:rPr>
              <w:t>安全意識。員工如有違反資</w:t>
            </w:r>
            <w:r w:rsidR="005813CF" w:rsidRPr="00600FBA">
              <w:rPr>
                <w:rFonts w:eastAsia="標楷體" w:hint="eastAsia"/>
                <w:sz w:val="24"/>
              </w:rPr>
              <w:t>通</w:t>
            </w:r>
            <w:r w:rsidRPr="00600FBA">
              <w:rPr>
                <w:rFonts w:eastAsia="標楷體" w:hint="eastAsia"/>
                <w:sz w:val="24"/>
                <w:szCs w:val="24"/>
              </w:rPr>
              <w:t>安全相關規定，究其權責依人員獎懲相關規定辦理。</w:t>
            </w:r>
          </w:p>
          <w:p w:rsidR="00316B76" w:rsidRPr="00A1229A" w:rsidRDefault="00537C13" w:rsidP="00537C13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537C13">
              <w:rPr>
                <w:rFonts w:eastAsia="標楷體" w:hint="eastAsia"/>
                <w:sz w:val="24"/>
              </w:rPr>
              <w:lastRenderedPageBreak/>
              <w:t>落實資</w:t>
            </w:r>
            <w:r w:rsidR="00852912" w:rsidRPr="00A1229A">
              <w:rPr>
                <w:rFonts w:eastAsia="標楷體" w:hint="eastAsia"/>
                <w:sz w:val="24"/>
              </w:rPr>
              <w:t>通</w:t>
            </w:r>
            <w:r w:rsidRPr="00A1229A">
              <w:rPr>
                <w:rFonts w:eastAsia="標楷體" w:hint="eastAsia"/>
                <w:sz w:val="24"/>
              </w:rPr>
              <w:t>安全，確保持續營運</w:t>
            </w:r>
          </w:p>
          <w:p w:rsidR="00316B76" w:rsidRPr="00AE6E4D" w:rsidRDefault="00D24A95" w:rsidP="00C10D7B">
            <w:pPr>
              <w:ind w:left="992"/>
              <w:rPr>
                <w:rFonts w:eastAsia="標楷體"/>
                <w:sz w:val="24"/>
                <w:szCs w:val="24"/>
              </w:rPr>
            </w:pPr>
            <w:r w:rsidRPr="00A1229A">
              <w:rPr>
                <w:rFonts w:eastAsia="標楷體" w:hint="eastAsia"/>
                <w:sz w:val="24"/>
                <w:szCs w:val="24"/>
              </w:rPr>
              <w:t>由本公司全體員工貫徹執行資</w:t>
            </w:r>
            <w:r w:rsidR="00852912" w:rsidRPr="00A1229A">
              <w:rPr>
                <w:rFonts w:eastAsia="標楷體" w:hint="eastAsia"/>
                <w:sz w:val="24"/>
              </w:rPr>
              <w:t>通</w:t>
            </w:r>
            <w:r w:rsidRPr="00A1229A">
              <w:rPr>
                <w:rFonts w:eastAsia="標楷體" w:hint="eastAsia"/>
                <w:sz w:val="24"/>
                <w:szCs w:val="24"/>
              </w:rPr>
              <w:t>安全管理制度，以保護資訊資產免於因外在之威脅或內部人員不當的管理，遭受洩密、破壞或遺失等風險，選擇適切的保護措施，將風險降至可接受程度持續進行監控、審查及稽核</w:t>
            </w:r>
            <w:r w:rsidRPr="00A1229A">
              <w:rPr>
                <w:rFonts w:eastAsia="標楷體"/>
                <w:sz w:val="24"/>
                <w:szCs w:val="24"/>
              </w:rPr>
              <w:t>ISMS</w:t>
            </w:r>
            <w:r w:rsidRPr="00A1229A">
              <w:rPr>
                <w:rFonts w:eastAsia="標楷體" w:hint="eastAsia"/>
                <w:sz w:val="24"/>
                <w:szCs w:val="24"/>
              </w:rPr>
              <w:t>制</w:t>
            </w:r>
            <w:r w:rsidRPr="00D24A95">
              <w:rPr>
                <w:rFonts w:eastAsia="標楷體" w:hint="eastAsia"/>
                <w:sz w:val="24"/>
                <w:szCs w:val="24"/>
              </w:rPr>
              <w:t>度的工作，確保營運持續，達到永續經營的目的。</w:t>
            </w:r>
          </w:p>
          <w:p w:rsidR="00316B76" w:rsidRPr="00AE6E4D" w:rsidRDefault="00316B76" w:rsidP="00C6145F">
            <w:pPr>
              <w:ind w:leftChars="373" w:left="485"/>
              <w:rPr>
                <w:rFonts w:eastAsia="標楷體"/>
                <w:sz w:val="24"/>
              </w:rPr>
            </w:pPr>
          </w:p>
          <w:p w:rsidR="00316B76" w:rsidRPr="00E04367" w:rsidRDefault="00C6145F" w:rsidP="00C6145F">
            <w:pPr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 w:rsidRPr="00C6145F">
              <w:rPr>
                <w:rFonts w:eastAsia="標楷體" w:hAnsi="標楷體" w:hint="eastAsia"/>
                <w:sz w:val="28"/>
              </w:rPr>
              <w:t>資</w:t>
            </w:r>
            <w:r w:rsidR="00852912" w:rsidRPr="00A1229A">
              <w:rPr>
                <w:rFonts w:eastAsia="標楷體" w:hAnsi="標楷體" w:hint="eastAsia"/>
                <w:sz w:val="28"/>
              </w:rPr>
              <w:t>通</w:t>
            </w:r>
            <w:r w:rsidRPr="00A1229A">
              <w:rPr>
                <w:rFonts w:eastAsia="標楷體" w:hAnsi="標楷體" w:hint="eastAsia"/>
                <w:sz w:val="28"/>
              </w:rPr>
              <w:t>安全目標</w:t>
            </w:r>
            <w:r w:rsidR="00316B76" w:rsidRPr="00AE6E4D">
              <w:rPr>
                <w:rFonts w:eastAsia="標楷體" w:hAnsi="標楷體"/>
                <w:sz w:val="28"/>
              </w:rPr>
              <w:t>：</w:t>
            </w:r>
          </w:p>
          <w:p w:rsidR="00316B76" w:rsidRDefault="00C6145F" w:rsidP="00C6145F">
            <w:pPr>
              <w:ind w:leftChars="373" w:left="485"/>
              <w:rPr>
                <w:rFonts w:eastAsia="標楷體"/>
                <w:sz w:val="24"/>
              </w:rPr>
            </w:pPr>
            <w:r w:rsidRPr="00C6145F">
              <w:rPr>
                <w:rFonts w:eastAsia="標楷體" w:hint="eastAsia"/>
                <w:sz w:val="24"/>
              </w:rPr>
              <w:t>本公司執行</w:t>
            </w:r>
            <w:r w:rsidRPr="00A1229A">
              <w:rPr>
                <w:rFonts w:eastAsia="標楷體" w:hint="eastAsia"/>
                <w:sz w:val="24"/>
              </w:rPr>
              <w:t>資</w:t>
            </w:r>
            <w:r w:rsidR="00B40DC6" w:rsidRPr="00A1229A">
              <w:rPr>
                <w:rFonts w:eastAsia="標楷體" w:hint="eastAsia"/>
                <w:sz w:val="24"/>
              </w:rPr>
              <w:t>通</w:t>
            </w:r>
            <w:r w:rsidRPr="00A1229A">
              <w:rPr>
                <w:rFonts w:eastAsia="標楷體" w:hint="eastAsia"/>
                <w:sz w:val="24"/>
              </w:rPr>
              <w:t>安全管理制度需達成之資</w:t>
            </w:r>
            <w:r w:rsidR="00E4118C" w:rsidRPr="00A1229A">
              <w:rPr>
                <w:rFonts w:eastAsia="標楷體" w:hint="eastAsia"/>
                <w:sz w:val="24"/>
              </w:rPr>
              <w:t>通</w:t>
            </w:r>
            <w:r w:rsidRPr="00A1229A">
              <w:rPr>
                <w:rFonts w:eastAsia="標楷體" w:hint="eastAsia"/>
                <w:sz w:val="24"/>
              </w:rPr>
              <w:t>安全</w:t>
            </w:r>
            <w:r w:rsidRPr="00C6145F">
              <w:rPr>
                <w:rFonts w:eastAsia="標楷體" w:hint="eastAsia"/>
                <w:sz w:val="24"/>
              </w:rPr>
              <w:t>目標，詳如「</w:t>
            </w:r>
            <w:r w:rsidR="00DB1E19" w:rsidRPr="00953C87">
              <w:rPr>
                <w:rFonts w:eastAsia="標楷體"/>
                <w:sz w:val="24"/>
              </w:rPr>
              <w:t>20ISMS2-0003</w:t>
            </w:r>
            <w:r w:rsidRPr="00953C87">
              <w:rPr>
                <w:rFonts w:eastAsia="標楷體" w:hint="eastAsia"/>
                <w:sz w:val="24"/>
              </w:rPr>
              <w:t>資</w:t>
            </w:r>
            <w:r w:rsidR="009B050C" w:rsidRPr="00953C87">
              <w:rPr>
                <w:rFonts w:eastAsia="標楷體" w:hint="eastAsia"/>
                <w:sz w:val="24"/>
              </w:rPr>
              <w:t>通</w:t>
            </w:r>
            <w:r w:rsidRPr="00377D45">
              <w:rPr>
                <w:rFonts w:eastAsia="標楷體" w:hint="eastAsia"/>
                <w:sz w:val="24"/>
              </w:rPr>
              <w:t>安全目標管理程序書</w:t>
            </w:r>
            <w:r w:rsidRPr="00C6145F">
              <w:rPr>
                <w:rFonts w:eastAsia="標楷體" w:hint="eastAsia"/>
                <w:sz w:val="24"/>
              </w:rPr>
              <w:t>」之相關規定。</w:t>
            </w:r>
          </w:p>
          <w:p w:rsidR="00C6145F" w:rsidRPr="00C6145F" w:rsidRDefault="00C6145F" w:rsidP="00C6145F">
            <w:pPr>
              <w:ind w:leftChars="373" w:left="485"/>
              <w:rPr>
                <w:rFonts w:eastAsia="標楷體"/>
                <w:sz w:val="24"/>
                <w:szCs w:val="24"/>
              </w:rPr>
            </w:pPr>
          </w:p>
          <w:p w:rsidR="00316B76" w:rsidRPr="00AE1B73" w:rsidRDefault="00C6145F" w:rsidP="00C6145F">
            <w:pPr>
              <w:numPr>
                <w:ilvl w:val="0"/>
                <w:numId w:val="8"/>
              </w:numPr>
              <w:rPr>
                <w:rFonts w:eastAsia="標楷體"/>
                <w:sz w:val="28"/>
              </w:rPr>
            </w:pPr>
            <w:r w:rsidRPr="00AE1B73">
              <w:rPr>
                <w:rFonts w:eastAsia="標楷體" w:hAnsi="標楷體" w:hint="eastAsia"/>
                <w:sz w:val="28"/>
              </w:rPr>
              <w:t>資</w:t>
            </w:r>
            <w:r w:rsidR="00E33811" w:rsidRPr="00AE1B73">
              <w:rPr>
                <w:rFonts w:eastAsia="標楷體" w:hAnsi="標楷體" w:hint="eastAsia"/>
                <w:sz w:val="28"/>
              </w:rPr>
              <w:t>通</w:t>
            </w:r>
            <w:r w:rsidRPr="00AE1B73">
              <w:rPr>
                <w:rFonts w:eastAsia="標楷體" w:hAnsi="標楷體" w:hint="eastAsia"/>
                <w:sz w:val="28"/>
              </w:rPr>
              <w:t>安全政策內容</w:t>
            </w:r>
            <w:r w:rsidR="00316B76" w:rsidRPr="00AE1B73">
              <w:rPr>
                <w:rFonts w:eastAsia="標楷體" w:hAnsi="標楷體"/>
                <w:sz w:val="28"/>
              </w:rPr>
              <w:t>：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本公司各項資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安全管理規定必須遵守政府相關法規（如：刑法、國家機密保護法、專利法、商標法、著作權法、個人資料保護法、資通安全管理法等）之規定。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成立資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安全管理組織負責資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安全制度之建立及推動事宜。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定期實施資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安全教育訓練，宣導資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安全政策及相關實施規定。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建立主機及網路使用之管理機制，以統籌分配、運用資源。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新設備建置前，須將風險、安全因素納入考量，防範危害系統安全之情況發生。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建立重要資訊設備及環境安全防護措施。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明確規範網路系統之使用權限，防止未經授權之存取動作。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訂定資</w:t>
            </w:r>
            <w:r w:rsidR="00E3381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安全管理系統內部稽核計畫，定期檢視本公司推行資</w:t>
            </w:r>
            <w:r w:rsidR="00786D52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安全管理系統範圍內所有人員及設備使用情形，依稽核報告擬訂及執行矯正預防措施。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訂定營運持續管理規定並實際演練，確保本公司業務持續運作。</w:t>
            </w:r>
          </w:p>
          <w:p w:rsidR="00C6145F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本公司所有人員負有維持資</w:t>
            </w:r>
            <w:r w:rsidR="00B764BD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安全之責任，且應遵守相關之資</w:t>
            </w:r>
            <w:r w:rsidR="00427D13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安全管理規範。</w:t>
            </w:r>
          </w:p>
          <w:p w:rsidR="00316B76" w:rsidRPr="00AE1B73" w:rsidRDefault="00C6145F" w:rsidP="00C6145F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資</w:t>
            </w:r>
            <w:r w:rsidR="006E11DE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安全管理系統文件化資訊應有明確之管理規範。</w:t>
            </w:r>
          </w:p>
          <w:p w:rsidR="00316B76" w:rsidRDefault="00316B76" w:rsidP="00C10D7B">
            <w:pPr>
              <w:ind w:left="425"/>
              <w:rPr>
                <w:rFonts w:eastAsia="標楷體"/>
                <w:sz w:val="24"/>
              </w:rPr>
            </w:pPr>
          </w:p>
          <w:p w:rsidR="00316B76" w:rsidRPr="00A953F1" w:rsidRDefault="006F6345" w:rsidP="006F6345">
            <w:pPr>
              <w:numPr>
                <w:ilvl w:val="0"/>
                <w:numId w:val="8"/>
              </w:numPr>
              <w:rPr>
                <w:rFonts w:eastAsia="標楷體" w:hAnsi="標楷體"/>
                <w:sz w:val="28"/>
              </w:rPr>
            </w:pPr>
            <w:r w:rsidRPr="006F6345">
              <w:rPr>
                <w:rFonts w:eastAsia="標楷體" w:hAnsi="標楷體" w:hint="eastAsia"/>
                <w:sz w:val="28"/>
              </w:rPr>
              <w:t>責任</w:t>
            </w:r>
            <w:r w:rsidR="00316B76" w:rsidRPr="00AE6E4D">
              <w:rPr>
                <w:rFonts w:eastAsia="標楷體" w:hAnsi="標楷體"/>
                <w:sz w:val="28"/>
              </w:rPr>
              <w:t>：</w:t>
            </w:r>
          </w:p>
          <w:p w:rsidR="00FC0481" w:rsidRPr="00AE1B73" w:rsidRDefault="00FC0481" w:rsidP="00FC048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本公司的管理階層建立及審查此政策。</w:t>
            </w:r>
          </w:p>
          <w:p w:rsidR="00FC0481" w:rsidRPr="00AE1B73" w:rsidRDefault="00FC0481" w:rsidP="00FC048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資</w:t>
            </w:r>
            <w:r w:rsidR="00675BC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安全管理者透過適當的標準和程序以實施此政策。</w:t>
            </w:r>
          </w:p>
          <w:p w:rsidR="00FC0481" w:rsidRPr="00AE1B73" w:rsidRDefault="00FC0481" w:rsidP="00FC048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所有人員與外部合約供應商，均須遵守本公司資</w:t>
            </w:r>
            <w:r w:rsidR="00675BC1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安全管理制度</w:t>
            </w:r>
            <w:r w:rsidRPr="00AE1B73">
              <w:rPr>
                <w:rFonts w:eastAsia="標楷體" w:hint="eastAsia"/>
                <w:sz w:val="24"/>
              </w:rPr>
              <w:t>(ISMS)</w:t>
            </w:r>
            <w:r w:rsidRPr="00AE1B73">
              <w:rPr>
                <w:rFonts w:eastAsia="標楷體" w:hint="eastAsia"/>
                <w:sz w:val="24"/>
              </w:rPr>
              <w:t>所要求之各項程序以維護本政策各項規範。</w:t>
            </w:r>
          </w:p>
          <w:p w:rsidR="00FC0481" w:rsidRPr="00AE1B73" w:rsidRDefault="00FC0481" w:rsidP="00FC048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所有人員有責任報告安全事件，和任何已鑑別出的弱點。</w:t>
            </w:r>
          </w:p>
          <w:p w:rsidR="00316B76" w:rsidRPr="00AE1B73" w:rsidRDefault="00FC0481" w:rsidP="00FC0481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AE1B73">
              <w:rPr>
                <w:rFonts w:eastAsia="標楷體" w:hint="eastAsia"/>
                <w:sz w:val="24"/>
              </w:rPr>
              <w:t>所有人員與外部合約供應商，若蓄意違反本公司資</w:t>
            </w:r>
            <w:r w:rsidR="00F946C6" w:rsidRPr="00AE1B73">
              <w:rPr>
                <w:rFonts w:eastAsia="標楷體" w:hint="eastAsia"/>
                <w:sz w:val="24"/>
              </w:rPr>
              <w:t>通</w:t>
            </w:r>
            <w:r w:rsidRPr="00AE1B73">
              <w:rPr>
                <w:rFonts w:eastAsia="標楷體" w:hint="eastAsia"/>
                <w:sz w:val="24"/>
              </w:rPr>
              <w:t>安全規範及法令法規之行為，都將受到相關懲處或負法律之刑責。</w:t>
            </w:r>
          </w:p>
          <w:p w:rsidR="00FC0481" w:rsidRPr="00AE6E4D" w:rsidRDefault="00FC0481" w:rsidP="00FC0481">
            <w:pPr>
              <w:ind w:left="992"/>
              <w:rPr>
                <w:rFonts w:eastAsia="標楷體"/>
                <w:sz w:val="24"/>
              </w:rPr>
            </w:pPr>
          </w:p>
          <w:p w:rsidR="00316B76" w:rsidRDefault="00C92775" w:rsidP="00C92775">
            <w:pPr>
              <w:numPr>
                <w:ilvl w:val="0"/>
                <w:numId w:val="8"/>
              </w:numPr>
              <w:rPr>
                <w:rFonts w:eastAsia="標楷體" w:hAnsi="標楷體"/>
                <w:sz w:val="28"/>
              </w:rPr>
            </w:pPr>
            <w:r w:rsidRPr="00C92775">
              <w:rPr>
                <w:rFonts w:eastAsia="標楷體" w:hAnsi="標楷體" w:hint="eastAsia"/>
                <w:sz w:val="28"/>
              </w:rPr>
              <w:t>審查</w:t>
            </w:r>
            <w:r w:rsidR="00316B76" w:rsidRPr="00AE6E4D">
              <w:rPr>
                <w:rFonts w:eastAsia="標楷體" w:hAnsi="標楷體"/>
                <w:sz w:val="28"/>
              </w:rPr>
              <w:t>：</w:t>
            </w:r>
          </w:p>
          <w:p w:rsidR="002414D6" w:rsidRPr="002414D6" w:rsidRDefault="002414D6" w:rsidP="002414D6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643022">
              <w:rPr>
                <w:rFonts w:eastAsia="標楷體" w:hint="eastAsia"/>
                <w:sz w:val="24"/>
              </w:rPr>
              <w:t>本政策應至少每年評估一次</w:t>
            </w:r>
            <w:r w:rsidRPr="002414D6">
              <w:rPr>
                <w:rFonts w:eastAsia="標楷體" w:hint="eastAsia"/>
                <w:sz w:val="24"/>
              </w:rPr>
              <w:t>，以反應政府法令、技術及業務等最新發展現況，以確保它對於維持營運和提供適當服務的能力。</w:t>
            </w:r>
          </w:p>
          <w:p w:rsidR="00C92775" w:rsidRPr="002414D6" w:rsidRDefault="002414D6" w:rsidP="002414D6">
            <w:pPr>
              <w:numPr>
                <w:ilvl w:val="1"/>
                <w:numId w:val="8"/>
              </w:numPr>
              <w:rPr>
                <w:rFonts w:eastAsia="標楷體"/>
                <w:sz w:val="24"/>
              </w:rPr>
            </w:pPr>
            <w:r w:rsidRPr="002414D6">
              <w:rPr>
                <w:rFonts w:eastAsia="標楷體" w:hint="eastAsia"/>
                <w:sz w:val="24"/>
              </w:rPr>
              <w:t>本政策如遇重大改變時應立即審查，以確保其適當性與有效性。在必要時應告知相關單位及合作廠商，以利共同遵守。</w:t>
            </w:r>
          </w:p>
          <w:p w:rsidR="002414D6" w:rsidRDefault="002414D6" w:rsidP="002414D6">
            <w:pPr>
              <w:ind w:left="425"/>
              <w:rPr>
                <w:rFonts w:eastAsia="標楷體" w:hAnsi="標楷體"/>
                <w:sz w:val="28"/>
              </w:rPr>
            </w:pPr>
            <w:bookmarkStart w:id="0" w:name="_GoBack"/>
            <w:bookmarkEnd w:id="0"/>
          </w:p>
          <w:p w:rsidR="00C92775" w:rsidRPr="00A953F1" w:rsidRDefault="00520710" w:rsidP="00520710">
            <w:pPr>
              <w:numPr>
                <w:ilvl w:val="0"/>
                <w:numId w:val="8"/>
              </w:numPr>
              <w:rPr>
                <w:rFonts w:eastAsia="標楷體" w:hAnsi="標楷體"/>
                <w:sz w:val="28"/>
              </w:rPr>
            </w:pPr>
            <w:r w:rsidRPr="00520710">
              <w:rPr>
                <w:rFonts w:eastAsia="標楷體" w:hAnsi="標楷體" w:hint="eastAsia"/>
                <w:sz w:val="28"/>
              </w:rPr>
              <w:t>實施</w:t>
            </w:r>
            <w:r w:rsidRPr="00AE6E4D">
              <w:rPr>
                <w:rFonts w:eastAsia="標楷體" w:hAnsi="標楷體"/>
                <w:sz w:val="28"/>
              </w:rPr>
              <w:t>：</w:t>
            </w:r>
          </w:p>
          <w:p w:rsidR="00316B76" w:rsidRPr="00AE6E4D" w:rsidRDefault="00520710" w:rsidP="00520710">
            <w:pPr>
              <w:ind w:leftChars="373" w:left="485"/>
              <w:rPr>
                <w:rFonts w:eastAsia="標楷體"/>
                <w:sz w:val="24"/>
              </w:rPr>
            </w:pPr>
            <w:r w:rsidRPr="00520710">
              <w:rPr>
                <w:rFonts w:eastAsia="標楷體" w:hint="eastAsia"/>
                <w:sz w:val="24"/>
              </w:rPr>
              <w:t>本政策</w:t>
            </w:r>
            <w:r w:rsidRPr="006373A9">
              <w:rPr>
                <w:rFonts w:eastAsia="標楷體" w:hint="eastAsia"/>
                <w:sz w:val="24"/>
              </w:rPr>
              <w:t>經資</w:t>
            </w:r>
            <w:r w:rsidR="000729B4">
              <w:rPr>
                <w:rFonts w:eastAsia="標楷體" w:hint="eastAsia"/>
                <w:sz w:val="24"/>
              </w:rPr>
              <w:t>通</w:t>
            </w:r>
            <w:r w:rsidRPr="006373A9">
              <w:rPr>
                <w:rFonts w:eastAsia="標楷體" w:hint="eastAsia"/>
                <w:sz w:val="24"/>
              </w:rPr>
              <w:t>安全長</w:t>
            </w:r>
            <w:r w:rsidRPr="006373A9">
              <w:rPr>
                <w:rFonts w:eastAsia="標楷體" w:hint="eastAsia"/>
                <w:sz w:val="24"/>
              </w:rPr>
              <w:t>(</w:t>
            </w:r>
            <w:r w:rsidRPr="006373A9">
              <w:rPr>
                <w:rFonts w:eastAsia="標楷體" w:hint="eastAsia"/>
                <w:sz w:val="24"/>
              </w:rPr>
              <w:t>或資</w:t>
            </w:r>
            <w:r w:rsidR="00B80D8F" w:rsidRPr="006373A9">
              <w:rPr>
                <w:rFonts w:eastAsia="標楷體" w:hint="eastAsia"/>
                <w:sz w:val="24"/>
              </w:rPr>
              <w:t>通</w:t>
            </w:r>
            <w:r w:rsidRPr="006373A9">
              <w:rPr>
                <w:rFonts w:eastAsia="標楷體" w:hint="eastAsia"/>
                <w:sz w:val="24"/>
              </w:rPr>
              <w:t>安全管理代表</w:t>
            </w:r>
            <w:r w:rsidRPr="006373A9">
              <w:rPr>
                <w:rFonts w:eastAsia="標楷體" w:hint="eastAsia"/>
                <w:sz w:val="24"/>
              </w:rPr>
              <w:t>)</w:t>
            </w:r>
            <w:r w:rsidRPr="006373A9">
              <w:rPr>
                <w:rFonts w:eastAsia="標楷體" w:hint="eastAsia"/>
                <w:sz w:val="24"/>
              </w:rPr>
              <w:t>核准後，</w:t>
            </w:r>
            <w:r w:rsidRPr="00520710">
              <w:rPr>
                <w:rFonts w:eastAsia="標楷體" w:hint="eastAsia"/>
                <w:sz w:val="24"/>
              </w:rPr>
              <w:t>於公告日施行，並以書面、電子或其他</w:t>
            </w:r>
            <w:r w:rsidRPr="00520710">
              <w:rPr>
                <w:rFonts w:eastAsia="標楷體" w:hint="eastAsia"/>
                <w:sz w:val="24"/>
              </w:rPr>
              <w:lastRenderedPageBreak/>
              <w:t>適當之方式通知本公司員工及與本公司連線作業之有關廠商，修正時亦同。</w:t>
            </w:r>
          </w:p>
        </w:tc>
      </w:tr>
    </w:tbl>
    <w:p w:rsidR="00316B76" w:rsidRPr="00AE6E4D" w:rsidRDefault="00316B76" w:rsidP="008B7D8B">
      <w:pPr>
        <w:ind w:leftChars="327" w:left="425"/>
        <w:rPr>
          <w:rFonts w:eastAsia="標楷體"/>
          <w:sz w:val="24"/>
          <w:szCs w:val="24"/>
        </w:rPr>
      </w:pPr>
    </w:p>
    <w:sectPr w:rsidR="00316B76" w:rsidRPr="00AE6E4D" w:rsidSect="0028756E">
      <w:headerReference w:type="default" r:id="rId8"/>
      <w:footerReference w:type="default" r:id="rId9"/>
      <w:pgSz w:w="11906" w:h="16838" w:code="9"/>
      <w:pgMar w:top="0" w:right="488" w:bottom="851" w:left="56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F8" w:rsidRDefault="00382AF8">
      <w:r>
        <w:separator/>
      </w:r>
    </w:p>
  </w:endnote>
  <w:endnote w:type="continuationSeparator" w:id="0">
    <w:p w:rsidR="00382AF8" w:rsidRDefault="0038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17" w:rsidRPr="00404117" w:rsidRDefault="009D5694" w:rsidP="00404117">
    <w:pPr>
      <w:jc w:val="right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2</w:t>
    </w:r>
    <w:r w:rsidR="00A0235B">
      <w:rPr>
        <w:rFonts w:ascii="標楷體" w:eastAsia="標楷體" w:hAnsi="標楷體" w:hint="eastAsia"/>
        <w:sz w:val="24"/>
      </w:rPr>
      <w:t>0</w:t>
    </w:r>
    <w:r w:rsidR="0061162D">
      <w:rPr>
        <w:rFonts w:ascii="標楷體" w:eastAsia="標楷體" w:hAnsi="標楷體" w:hint="eastAsia"/>
        <w:sz w:val="24"/>
      </w:rPr>
      <w:t>IS</w:t>
    </w:r>
    <w:r w:rsidR="0054201E">
      <w:rPr>
        <w:rFonts w:ascii="標楷體" w:eastAsia="標楷體" w:hAnsi="標楷體" w:hint="eastAsia"/>
        <w:sz w:val="24"/>
      </w:rPr>
      <w:t>MS</w:t>
    </w:r>
    <w:r w:rsidR="0070333B">
      <w:rPr>
        <w:rFonts w:ascii="標楷體" w:eastAsia="標楷體" w:hAnsi="標楷體" w:hint="eastAsia"/>
        <w:sz w:val="24"/>
      </w:rPr>
      <w:t>1</w:t>
    </w:r>
    <w:r w:rsidR="00A0235B">
      <w:rPr>
        <w:rFonts w:ascii="標楷體" w:eastAsia="標楷體" w:hAnsi="標楷體" w:hint="eastAsia"/>
        <w:sz w:val="24"/>
      </w:rPr>
      <w:t>-00</w:t>
    </w:r>
    <w:r w:rsidR="0061162D">
      <w:rPr>
        <w:rFonts w:ascii="標楷體" w:eastAsia="標楷體" w:hAnsi="標楷體" w:hint="eastAsia"/>
        <w:sz w:val="24"/>
      </w:rPr>
      <w:t>0</w:t>
    </w:r>
    <w:r w:rsidR="002A2D3D">
      <w:rPr>
        <w:rFonts w:ascii="標楷體" w:eastAsia="標楷體" w:hAnsi="標楷體" w:hint="eastAsia"/>
        <w:sz w:val="24"/>
      </w:rPr>
      <w:t>2</w:t>
    </w:r>
    <w:r>
      <w:rPr>
        <w:rFonts w:ascii="標楷體" w:eastAsia="標楷體" w:hAnsi="標楷體" w:hint="eastAsia"/>
        <w:sz w:val="24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F8" w:rsidRDefault="00382AF8">
      <w:r>
        <w:separator/>
      </w:r>
    </w:p>
  </w:footnote>
  <w:footnote w:type="continuationSeparator" w:id="0">
    <w:p w:rsidR="00382AF8" w:rsidRDefault="00382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29" w:rsidRPr="00C9421F" w:rsidRDefault="00D5066F" w:rsidP="00C9421F">
    <w:pPr>
      <w:pStyle w:val="a3"/>
      <w:rPr>
        <w:rFonts w:ascii="Arial" w:eastAsia="文鼎粗黑" w:hAnsi="Arial" w:cs="Arial"/>
        <w:noProof/>
        <w:color w:val="5C5956"/>
        <w:sz w:val="2"/>
        <w:szCs w:val="2"/>
      </w:rPr>
    </w:pPr>
    <w:r>
      <w:rPr>
        <w:rFonts w:ascii="Arial" w:eastAsia="文鼎粗黑" w:hAnsi="Arial" w:cs="Arial" w:hint="eastAsia"/>
        <w:noProof/>
        <w:color w:val="5C5956"/>
        <w:sz w:val="2"/>
        <w:szCs w:val="2"/>
      </w:rPr>
      <w:drawing>
        <wp:anchor distT="0" distB="0" distL="114300" distR="114300" simplePos="0" relativeHeight="251657728" behindDoc="1" locked="0" layoutInCell="1" allowOverlap="1" wp14:anchorId="5D9C6738" wp14:editId="5430C428">
          <wp:simplePos x="0" y="0"/>
          <wp:positionH relativeFrom="column">
            <wp:posOffset>-368300</wp:posOffset>
          </wp:positionH>
          <wp:positionV relativeFrom="paragraph">
            <wp:posOffset>-498475</wp:posOffset>
          </wp:positionV>
          <wp:extent cx="7606030" cy="664845"/>
          <wp:effectExtent l="0" t="0" r="0" b="1905"/>
          <wp:wrapNone/>
          <wp:docPr id="4" name="圖片 4" descr="D:\UserData\Desktop\OFUNA信封信紙-0519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D:\UserData\Desktop\OFUNA信封信紙-0519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5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00"/>
      <w:gridCol w:w="2880"/>
      <w:gridCol w:w="1200"/>
      <w:gridCol w:w="2280"/>
      <w:gridCol w:w="1032"/>
      <w:gridCol w:w="1488"/>
    </w:tblGrid>
    <w:tr w:rsidR="00316B76" w:rsidTr="00316B76">
      <w:trPr>
        <w:trHeight w:val="435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16B76" w:rsidRDefault="00316B76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文件名稱</w:t>
          </w:r>
        </w:p>
      </w:tc>
      <w:tc>
        <w:tcPr>
          <w:tcW w:w="6360" w:type="dxa"/>
          <w:gridSpan w:val="3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316B76" w:rsidRDefault="00316B76" w:rsidP="00640FC9">
          <w:pPr>
            <w:jc w:val="center"/>
            <w:rPr>
              <w:rFonts w:ascii="標楷體" w:eastAsia="標楷體" w:hAnsi="標楷體"/>
              <w:sz w:val="36"/>
            </w:rPr>
          </w:pPr>
          <w:r>
            <w:rPr>
              <w:rFonts w:ascii="標楷體" w:eastAsia="標楷體" w:hAnsi="標楷體" w:hint="eastAsia"/>
              <w:snapToGrid w:val="0"/>
              <w:color w:val="000000"/>
              <w:kern w:val="0"/>
              <w:sz w:val="32"/>
            </w:rPr>
            <w:t>資</w:t>
          </w:r>
          <w:r w:rsidR="00072C77">
            <w:rPr>
              <w:rFonts w:ascii="標楷體" w:eastAsia="標楷體" w:hAnsi="標楷體" w:hint="eastAsia"/>
              <w:snapToGrid w:val="0"/>
              <w:color w:val="000000"/>
              <w:kern w:val="0"/>
              <w:sz w:val="32"/>
            </w:rPr>
            <w:t>通</w:t>
          </w:r>
          <w:r>
            <w:rPr>
              <w:rFonts w:ascii="標楷體" w:eastAsia="標楷體" w:hAnsi="標楷體" w:hint="eastAsia"/>
              <w:snapToGrid w:val="0"/>
              <w:color w:val="000000"/>
              <w:kern w:val="0"/>
              <w:sz w:val="32"/>
            </w:rPr>
            <w:t>安全政策</w:t>
          </w:r>
        </w:p>
      </w:tc>
      <w:tc>
        <w:tcPr>
          <w:tcW w:w="1032" w:type="dxa"/>
          <w:tcBorders>
            <w:top w:val="single" w:sz="12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316B76" w:rsidRPr="00316B76" w:rsidRDefault="007E33C7" w:rsidP="007E33C7">
          <w:pPr>
            <w:jc w:val="center"/>
            <w:rPr>
              <w:rFonts w:ascii="標楷體" w:eastAsia="標楷體" w:hAnsi="標楷體"/>
              <w:sz w:val="24"/>
              <w:szCs w:val="24"/>
            </w:rPr>
          </w:pPr>
          <w:r w:rsidRPr="00316B76">
            <w:rPr>
              <w:rFonts w:ascii="標楷體" w:eastAsia="標楷體" w:hAnsi="標楷體" w:hint="eastAsia"/>
              <w:sz w:val="24"/>
              <w:szCs w:val="24"/>
            </w:rPr>
            <w:t>文件密等</w:t>
          </w:r>
        </w:p>
      </w:tc>
      <w:tc>
        <w:tcPr>
          <w:tcW w:w="1488" w:type="dxa"/>
          <w:tcBorders>
            <w:top w:val="single" w:sz="12" w:space="0" w:color="auto"/>
            <w:left w:val="single" w:sz="4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316B76" w:rsidRPr="00316B76" w:rsidRDefault="00036D5C" w:rsidP="00316B76">
          <w:pPr>
            <w:jc w:val="center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</w:rPr>
            <w:t>管制</w:t>
          </w:r>
        </w:p>
      </w:tc>
    </w:tr>
    <w:tr w:rsidR="00640F29" w:rsidRPr="00D77D8C" w:rsidTr="00316B76">
      <w:trPr>
        <w:cantSplit/>
        <w:trHeight w:val="312"/>
      </w:trPr>
      <w:tc>
        <w:tcPr>
          <w:tcW w:w="120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640F29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文件編號</w:t>
          </w:r>
        </w:p>
      </w:tc>
      <w:tc>
        <w:tcPr>
          <w:tcW w:w="28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9D5694" w:rsidP="00F95C2B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20</w:t>
          </w:r>
          <w:r w:rsidR="00F95C2B">
            <w:rPr>
              <w:rFonts w:ascii="標楷體" w:eastAsia="標楷體" w:hAnsi="標楷體" w:hint="eastAsia"/>
              <w:sz w:val="24"/>
            </w:rPr>
            <w:t>IS</w:t>
          </w:r>
          <w:r w:rsidR="0054201E">
            <w:rPr>
              <w:rFonts w:ascii="標楷體" w:eastAsia="標楷體" w:hAnsi="標楷體" w:hint="eastAsia"/>
              <w:sz w:val="24"/>
            </w:rPr>
            <w:t>MS</w:t>
          </w:r>
          <w:r w:rsidR="00BA1955">
            <w:rPr>
              <w:rFonts w:ascii="標楷體" w:eastAsia="標楷體" w:hAnsi="標楷體" w:hint="eastAsia"/>
              <w:sz w:val="24"/>
            </w:rPr>
            <w:t>1</w:t>
          </w:r>
          <w:r>
            <w:rPr>
              <w:rFonts w:ascii="標楷體" w:eastAsia="標楷體" w:hAnsi="標楷體"/>
              <w:sz w:val="24"/>
            </w:rPr>
            <w:t>-00</w:t>
          </w:r>
          <w:r w:rsidR="00F95C2B">
            <w:rPr>
              <w:rFonts w:ascii="標楷體" w:eastAsia="標楷體" w:hAnsi="標楷體" w:hint="eastAsia"/>
              <w:sz w:val="24"/>
            </w:rPr>
            <w:t>0</w:t>
          </w:r>
          <w:r w:rsidR="00D7701A">
            <w:rPr>
              <w:rFonts w:ascii="標楷體" w:eastAsia="標楷體" w:hAnsi="標楷體" w:hint="eastAsia"/>
              <w:sz w:val="24"/>
            </w:rPr>
            <w:t>2</w:t>
          </w:r>
          <w:r w:rsidR="00404117" w:rsidRPr="00404117">
            <w:rPr>
              <w:rFonts w:ascii="標楷體" w:eastAsia="標楷體" w:hAnsi="標楷體"/>
              <w:sz w:val="24"/>
            </w:rPr>
            <w:t>-</w:t>
          </w:r>
          <w:r w:rsidR="00F95C2B">
            <w:rPr>
              <w:rFonts w:ascii="標楷體" w:eastAsia="標楷體" w:hAnsi="標楷體" w:hint="eastAsia"/>
              <w:sz w:val="24"/>
            </w:rPr>
            <w:t>01</w:t>
          </w:r>
        </w:p>
      </w:tc>
      <w:tc>
        <w:tcPr>
          <w:tcW w:w="12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640F29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制訂日期</w:t>
          </w:r>
        </w:p>
      </w:tc>
      <w:tc>
        <w:tcPr>
          <w:tcW w:w="22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9D5694" w:rsidP="005103AD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20</w:t>
          </w:r>
          <w:r w:rsidR="00B966A2">
            <w:rPr>
              <w:rFonts w:ascii="標楷體" w:eastAsia="標楷體" w:hAnsi="標楷體" w:hint="eastAsia"/>
              <w:sz w:val="24"/>
            </w:rPr>
            <w:t>23</w:t>
          </w:r>
          <w:r>
            <w:rPr>
              <w:rFonts w:ascii="標楷體" w:eastAsia="標楷體" w:hAnsi="標楷體" w:hint="eastAsia"/>
              <w:sz w:val="24"/>
            </w:rPr>
            <w:t>/</w:t>
          </w:r>
          <w:r w:rsidR="00D7701A">
            <w:rPr>
              <w:rFonts w:ascii="標楷體" w:eastAsia="標楷體" w:hAnsi="標楷體" w:hint="eastAsia"/>
              <w:sz w:val="24"/>
            </w:rPr>
            <w:t>1</w:t>
          </w:r>
          <w:r w:rsidR="005103AD">
            <w:rPr>
              <w:rFonts w:ascii="標楷體" w:eastAsia="標楷體" w:hAnsi="標楷體" w:hint="eastAsia"/>
              <w:sz w:val="24"/>
            </w:rPr>
            <w:t>2</w:t>
          </w:r>
          <w:r>
            <w:rPr>
              <w:rFonts w:ascii="標楷體" w:eastAsia="標楷體" w:hAnsi="標楷體" w:hint="eastAsia"/>
              <w:sz w:val="24"/>
            </w:rPr>
            <w:t>/</w:t>
          </w:r>
          <w:r w:rsidR="005103AD">
            <w:rPr>
              <w:rFonts w:ascii="標楷體" w:eastAsia="標楷體" w:hAnsi="標楷體" w:hint="eastAsia"/>
              <w:sz w:val="24"/>
            </w:rPr>
            <w:t>29</w:t>
          </w:r>
        </w:p>
      </w:tc>
      <w:tc>
        <w:tcPr>
          <w:tcW w:w="10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7E33C7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版本</w:t>
          </w:r>
        </w:p>
      </w:tc>
      <w:tc>
        <w:tcPr>
          <w:tcW w:w="14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640F29" w:rsidRPr="00D77D8C" w:rsidRDefault="0054201E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0</w:t>
          </w:r>
          <w:r w:rsidR="007E33C7">
            <w:rPr>
              <w:rFonts w:ascii="標楷體" w:eastAsia="標楷體" w:hAnsi="標楷體" w:hint="eastAsia"/>
              <w:sz w:val="24"/>
            </w:rPr>
            <w:t>1</w:t>
          </w:r>
        </w:p>
      </w:tc>
    </w:tr>
    <w:tr w:rsidR="00640F29" w:rsidTr="00316B76">
      <w:trPr>
        <w:cantSplit/>
        <w:trHeight w:val="312"/>
      </w:trPr>
      <w:tc>
        <w:tcPr>
          <w:tcW w:w="120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640F29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制訂單位</w:t>
          </w:r>
        </w:p>
      </w:tc>
      <w:tc>
        <w:tcPr>
          <w:tcW w:w="28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Pr="00D77D8C" w:rsidRDefault="00D7701A" w:rsidP="007720C9">
          <w:pPr>
            <w:jc w:val="center"/>
            <w:rPr>
              <w:rFonts w:ascii="標楷體" w:eastAsia="標楷體" w:hAnsi="標楷體"/>
              <w:sz w:val="24"/>
            </w:rPr>
          </w:pPr>
          <w:proofErr w:type="gramStart"/>
          <w:r w:rsidRPr="005103AD">
            <w:rPr>
              <w:rFonts w:ascii="標楷體" w:eastAsia="標楷體" w:hAnsi="標楷體" w:hint="eastAsia"/>
              <w:sz w:val="24"/>
              <w:szCs w:val="24"/>
            </w:rPr>
            <w:t>資安推動</w:t>
          </w:r>
          <w:proofErr w:type="gramEnd"/>
          <w:r w:rsidRPr="005103AD">
            <w:rPr>
              <w:rFonts w:ascii="標楷體" w:eastAsia="標楷體" w:hAnsi="標楷體" w:hint="eastAsia"/>
              <w:sz w:val="24"/>
              <w:szCs w:val="24"/>
            </w:rPr>
            <w:t>小組</w:t>
          </w:r>
        </w:p>
      </w:tc>
      <w:tc>
        <w:tcPr>
          <w:tcW w:w="12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640F29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修訂日期</w:t>
          </w:r>
        </w:p>
      </w:tc>
      <w:tc>
        <w:tcPr>
          <w:tcW w:w="22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5103AD" w:rsidP="00D7701A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2023/12/29</w:t>
          </w:r>
        </w:p>
      </w:tc>
      <w:tc>
        <w:tcPr>
          <w:tcW w:w="10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40F29" w:rsidRDefault="00640F29" w:rsidP="007720C9">
          <w:pPr>
            <w:jc w:val="center"/>
            <w:rPr>
              <w:rFonts w:ascii="標楷體" w:eastAsia="標楷體" w:hAnsi="標楷體"/>
              <w:sz w:val="24"/>
            </w:rPr>
          </w:pPr>
          <w:r>
            <w:rPr>
              <w:rFonts w:ascii="標楷體" w:eastAsia="標楷體" w:hAnsi="標楷體" w:hint="eastAsia"/>
              <w:sz w:val="24"/>
            </w:rPr>
            <w:t>頁次</w:t>
          </w:r>
        </w:p>
      </w:tc>
      <w:tc>
        <w:tcPr>
          <w:tcW w:w="148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640F29" w:rsidRPr="00494EFA" w:rsidRDefault="00640F29" w:rsidP="007720C9">
          <w:pPr>
            <w:jc w:val="center"/>
            <w:rPr>
              <w:rFonts w:ascii="標楷體" w:eastAsia="標楷體" w:hAnsi="標楷體"/>
              <w:sz w:val="24"/>
              <w:szCs w:val="24"/>
            </w:rPr>
          </w:pP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begin"/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instrText xml:space="preserve"> PAGE </w:instrText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separate"/>
          </w:r>
          <w:r w:rsidR="00643022">
            <w:rPr>
              <w:rStyle w:val="a7"/>
              <w:rFonts w:eastAsia="標楷體"/>
              <w:noProof/>
              <w:kern w:val="0"/>
              <w:sz w:val="24"/>
              <w:szCs w:val="24"/>
            </w:rPr>
            <w:t>4</w:t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end"/>
          </w:r>
          <w:r w:rsidRPr="00494EFA">
            <w:rPr>
              <w:rFonts w:ascii="標楷體" w:eastAsia="標楷體" w:hAnsi="標楷體" w:hint="eastAsia"/>
              <w:sz w:val="24"/>
              <w:szCs w:val="24"/>
            </w:rPr>
            <w:t>/</w:t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begin"/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instrText xml:space="preserve"> NUMPAGES </w:instrText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separate"/>
          </w:r>
          <w:r w:rsidR="00643022">
            <w:rPr>
              <w:rStyle w:val="a7"/>
              <w:rFonts w:eastAsia="標楷體"/>
              <w:noProof/>
              <w:kern w:val="0"/>
              <w:sz w:val="24"/>
              <w:szCs w:val="24"/>
            </w:rPr>
            <w:t>4</w:t>
          </w:r>
          <w:r w:rsidRPr="00494EFA">
            <w:rPr>
              <w:rStyle w:val="a7"/>
              <w:rFonts w:eastAsia="標楷體"/>
              <w:kern w:val="0"/>
              <w:sz w:val="24"/>
              <w:szCs w:val="24"/>
            </w:rPr>
            <w:fldChar w:fldCharType="end"/>
          </w:r>
        </w:p>
      </w:tc>
    </w:tr>
  </w:tbl>
  <w:p w:rsidR="00640F29" w:rsidRPr="00262122" w:rsidRDefault="00640F29" w:rsidP="00262122">
    <w:pPr>
      <w:pStyle w:val="a3"/>
      <w:snapToGrid w:val="0"/>
      <w:spacing w:line="240" w:lineRule="auto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857"/>
    <w:multiLevelType w:val="hybridMultilevel"/>
    <w:tmpl w:val="82D8105E"/>
    <w:lvl w:ilvl="0" w:tplc="0409000F">
      <w:start w:val="1"/>
      <w:numFmt w:val="decimal"/>
      <w:lvlText w:val="%1."/>
      <w:lvlJc w:val="left"/>
      <w:pPr>
        <w:tabs>
          <w:tab w:val="num" w:pos="1240"/>
        </w:tabs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">
    <w:nsid w:val="06B752BB"/>
    <w:multiLevelType w:val="hybridMultilevel"/>
    <w:tmpl w:val="1ABACA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291085"/>
    <w:multiLevelType w:val="multilevel"/>
    <w:tmpl w:val="F1EA4D8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DB74608"/>
    <w:multiLevelType w:val="hybridMultilevel"/>
    <w:tmpl w:val="CE16E04C"/>
    <w:lvl w:ilvl="0" w:tplc="1DD02E7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5B3CB8"/>
    <w:multiLevelType w:val="hybridMultilevel"/>
    <w:tmpl w:val="7640000E"/>
    <w:lvl w:ilvl="0" w:tplc="7700A88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09D3DFC"/>
    <w:multiLevelType w:val="hybridMultilevel"/>
    <w:tmpl w:val="F62A2C2E"/>
    <w:lvl w:ilvl="0" w:tplc="0734A1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DF78BE"/>
    <w:multiLevelType w:val="hybridMultilevel"/>
    <w:tmpl w:val="838856F4"/>
    <w:lvl w:ilvl="0" w:tplc="6FCA03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8B31D8"/>
    <w:multiLevelType w:val="hybridMultilevel"/>
    <w:tmpl w:val="E138D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D22597"/>
    <w:multiLevelType w:val="hybridMultilevel"/>
    <w:tmpl w:val="70AAAA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EF2843"/>
    <w:multiLevelType w:val="hybridMultilevel"/>
    <w:tmpl w:val="B9CAF3DC"/>
    <w:lvl w:ilvl="0" w:tplc="0409000F">
      <w:start w:val="1"/>
      <w:numFmt w:val="decimal"/>
      <w:lvlText w:val="%1."/>
      <w:lvlJc w:val="left"/>
      <w:pPr>
        <w:tabs>
          <w:tab w:val="num" w:pos="1240"/>
        </w:tabs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0">
    <w:nsid w:val="609A3A30"/>
    <w:multiLevelType w:val="hybridMultilevel"/>
    <w:tmpl w:val="F3E2EEAE"/>
    <w:lvl w:ilvl="0" w:tplc="AB521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7072F"/>
    <w:multiLevelType w:val="hybridMultilevel"/>
    <w:tmpl w:val="887A5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A444E5"/>
    <w:multiLevelType w:val="hybridMultilevel"/>
    <w:tmpl w:val="AB6A93B6"/>
    <w:lvl w:ilvl="0" w:tplc="AB521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A85CA8"/>
    <w:multiLevelType w:val="multilevel"/>
    <w:tmpl w:val="F1EA4D8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26"/>
    <w:rsid w:val="000045AE"/>
    <w:rsid w:val="000078AB"/>
    <w:rsid w:val="00012748"/>
    <w:rsid w:val="00016ED2"/>
    <w:rsid w:val="000235A8"/>
    <w:rsid w:val="00030E9A"/>
    <w:rsid w:val="00031F53"/>
    <w:rsid w:val="00032CA2"/>
    <w:rsid w:val="00036D5C"/>
    <w:rsid w:val="0003773E"/>
    <w:rsid w:val="00043C7B"/>
    <w:rsid w:val="0004640F"/>
    <w:rsid w:val="00047BA9"/>
    <w:rsid w:val="0005115D"/>
    <w:rsid w:val="000569C5"/>
    <w:rsid w:val="00061018"/>
    <w:rsid w:val="00061A76"/>
    <w:rsid w:val="000656C2"/>
    <w:rsid w:val="000729B4"/>
    <w:rsid w:val="00072C77"/>
    <w:rsid w:val="000908D8"/>
    <w:rsid w:val="00097C5B"/>
    <w:rsid w:val="000B087A"/>
    <w:rsid w:val="000C375B"/>
    <w:rsid w:val="000D528B"/>
    <w:rsid w:val="000F521B"/>
    <w:rsid w:val="00102F4F"/>
    <w:rsid w:val="00103A5D"/>
    <w:rsid w:val="0010440E"/>
    <w:rsid w:val="00112418"/>
    <w:rsid w:val="00117A5E"/>
    <w:rsid w:val="0012596A"/>
    <w:rsid w:val="00143EFE"/>
    <w:rsid w:val="00145882"/>
    <w:rsid w:val="00145E2D"/>
    <w:rsid w:val="00156E07"/>
    <w:rsid w:val="00162D9A"/>
    <w:rsid w:val="00174A02"/>
    <w:rsid w:val="00177158"/>
    <w:rsid w:val="001C1319"/>
    <w:rsid w:val="001C3B0E"/>
    <w:rsid w:val="001E0AA9"/>
    <w:rsid w:val="001E1462"/>
    <w:rsid w:val="001F431C"/>
    <w:rsid w:val="00200EF4"/>
    <w:rsid w:val="0020142E"/>
    <w:rsid w:val="00202804"/>
    <w:rsid w:val="00203928"/>
    <w:rsid w:val="00206B92"/>
    <w:rsid w:val="00210748"/>
    <w:rsid w:val="002118AF"/>
    <w:rsid w:val="00214E9C"/>
    <w:rsid w:val="00230487"/>
    <w:rsid w:val="00233F24"/>
    <w:rsid w:val="00237D63"/>
    <w:rsid w:val="002414D6"/>
    <w:rsid w:val="00241C43"/>
    <w:rsid w:val="00244E2B"/>
    <w:rsid w:val="00253326"/>
    <w:rsid w:val="002551D9"/>
    <w:rsid w:val="00262122"/>
    <w:rsid w:val="002730C3"/>
    <w:rsid w:val="002811FC"/>
    <w:rsid w:val="00281F35"/>
    <w:rsid w:val="0028756E"/>
    <w:rsid w:val="00290F6A"/>
    <w:rsid w:val="002A0C25"/>
    <w:rsid w:val="002A240B"/>
    <w:rsid w:val="002A2D3D"/>
    <w:rsid w:val="002B3FCA"/>
    <w:rsid w:val="002B7339"/>
    <w:rsid w:val="002B7E6C"/>
    <w:rsid w:val="002C36C1"/>
    <w:rsid w:val="002C4668"/>
    <w:rsid w:val="002D4B95"/>
    <w:rsid w:val="002D6BC6"/>
    <w:rsid w:val="002F0876"/>
    <w:rsid w:val="00304380"/>
    <w:rsid w:val="00306D4E"/>
    <w:rsid w:val="0031586A"/>
    <w:rsid w:val="00316B76"/>
    <w:rsid w:val="00321CA6"/>
    <w:rsid w:val="0032474E"/>
    <w:rsid w:val="00327C08"/>
    <w:rsid w:val="003317DE"/>
    <w:rsid w:val="00333B6B"/>
    <w:rsid w:val="00344B1E"/>
    <w:rsid w:val="00347E11"/>
    <w:rsid w:val="00354ACE"/>
    <w:rsid w:val="00367ED8"/>
    <w:rsid w:val="0037387A"/>
    <w:rsid w:val="0037419C"/>
    <w:rsid w:val="00374EA8"/>
    <w:rsid w:val="00377D45"/>
    <w:rsid w:val="00382AF8"/>
    <w:rsid w:val="003840D6"/>
    <w:rsid w:val="0038795A"/>
    <w:rsid w:val="00394E21"/>
    <w:rsid w:val="003B3070"/>
    <w:rsid w:val="003B53C7"/>
    <w:rsid w:val="003C151B"/>
    <w:rsid w:val="003D1A7B"/>
    <w:rsid w:val="003D28FF"/>
    <w:rsid w:val="003D5200"/>
    <w:rsid w:val="003F51F6"/>
    <w:rsid w:val="003F784E"/>
    <w:rsid w:val="00402D09"/>
    <w:rsid w:val="00404117"/>
    <w:rsid w:val="00404FF6"/>
    <w:rsid w:val="00410D86"/>
    <w:rsid w:val="0041489D"/>
    <w:rsid w:val="00427D13"/>
    <w:rsid w:val="00430DF0"/>
    <w:rsid w:val="00436A70"/>
    <w:rsid w:val="004468D3"/>
    <w:rsid w:val="00454F97"/>
    <w:rsid w:val="004570BB"/>
    <w:rsid w:val="00470978"/>
    <w:rsid w:val="004757E0"/>
    <w:rsid w:val="004759F1"/>
    <w:rsid w:val="0047623B"/>
    <w:rsid w:val="0047689D"/>
    <w:rsid w:val="00493245"/>
    <w:rsid w:val="00494EFA"/>
    <w:rsid w:val="004A5073"/>
    <w:rsid w:val="004A54E3"/>
    <w:rsid w:val="004A6991"/>
    <w:rsid w:val="004B19FE"/>
    <w:rsid w:val="004B2DB6"/>
    <w:rsid w:val="004D0884"/>
    <w:rsid w:val="004D142A"/>
    <w:rsid w:val="004D57FC"/>
    <w:rsid w:val="004F4B44"/>
    <w:rsid w:val="004F5437"/>
    <w:rsid w:val="004F748B"/>
    <w:rsid w:val="004F7BF4"/>
    <w:rsid w:val="005020E0"/>
    <w:rsid w:val="00502578"/>
    <w:rsid w:val="005033A4"/>
    <w:rsid w:val="0050690A"/>
    <w:rsid w:val="005103AD"/>
    <w:rsid w:val="0051180A"/>
    <w:rsid w:val="005176E9"/>
    <w:rsid w:val="00520710"/>
    <w:rsid w:val="0052669F"/>
    <w:rsid w:val="00527EA1"/>
    <w:rsid w:val="005372CF"/>
    <w:rsid w:val="00537C13"/>
    <w:rsid w:val="0054201E"/>
    <w:rsid w:val="005519DC"/>
    <w:rsid w:val="0055333B"/>
    <w:rsid w:val="0055501A"/>
    <w:rsid w:val="005560E7"/>
    <w:rsid w:val="00563A51"/>
    <w:rsid w:val="005705EB"/>
    <w:rsid w:val="005809B0"/>
    <w:rsid w:val="005813CF"/>
    <w:rsid w:val="00586FE1"/>
    <w:rsid w:val="005B005E"/>
    <w:rsid w:val="005B7496"/>
    <w:rsid w:val="005C030C"/>
    <w:rsid w:val="005C23BE"/>
    <w:rsid w:val="005C4F7B"/>
    <w:rsid w:val="005C69BD"/>
    <w:rsid w:val="005C6BA8"/>
    <w:rsid w:val="005D082B"/>
    <w:rsid w:val="005D0A1F"/>
    <w:rsid w:val="005D7A77"/>
    <w:rsid w:val="005E1AC5"/>
    <w:rsid w:val="005E5A24"/>
    <w:rsid w:val="005E5B82"/>
    <w:rsid w:val="005E6DB5"/>
    <w:rsid w:val="005F103F"/>
    <w:rsid w:val="005F7BBC"/>
    <w:rsid w:val="00600FBA"/>
    <w:rsid w:val="00602F12"/>
    <w:rsid w:val="00605E65"/>
    <w:rsid w:val="0061162D"/>
    <w:rsid w:val="006232E9"/>
    <w:rsid w:val="00626BF9"/>
    <w:rsid w:val="00627342"/>
    <w:rsid w:val="006346CF"/>
    <w:rsid w:val="00636CB3"/>
    <w:rsid w:val="006373A9"/>
    <w:rsid w:val="00640F29"/>
    <w:rsid w:val="00640FC9"/>
    <w:rsid w:val="00643022"/>
    <w:rsid w:val="00645D96"/>
    <w:rsid w:val="006462AE"/>
    <w:rsid w:val="006477B2"/>
    <w:rsid w:val="0065368A"/>
    <w:rsid w:val="006643F8"/>
    <w:rsid w:val="006659D7"/>
    <w:rsid w:val="00670D87"/>
    <w:rsid w:val="00672789"/>
    <w:rsid w:val="00674E9D"/>
    <w:rsid w:val="00675BC1"/>
    <w:rsid w:val="006A1C57"/>
    <w:rsid w:val="006B674D"/>
    <w:rsid w:val="006B7873"/>
    <w:rsid w:val="006C46D4"/>
    <w:rsid w:val="006D3D69"/>
    <w:rsid w:val="006D56BA"/>
    <w:rsid w:val="006E11DE"/>
    <w:rsid w:val="006E2EBE"/>
    <w:rsid w:val="006E32CC"/>
    <w:rsid w:val="006E556E"/>
    <w:rsid w:val="006F6345"/>
    <w:rsid w:val="0070333B"/>
    <w:rsid w:val="007103C4"/>
    <w:rsid w:val="007104C1"/>
    <w:rsid w:val="007125F5"/>
    <w:rsid w:val="00720166"/>
    <w:rsid w:val="0072233D"/>
    <w:rsid w:val="007257F5"/>
    <w:rsid w:val="007323E3"/>
    <w:rsid w:val="00736A23"/>
    <w:rsid w:val="00745DA5"/>
    <w:rsid w:val="00746A9B"/>
    <w:rsid w:val="00751CDA"/>
    <w:rsid w:val="00763BF2"/>
    <w:rsid w:val="007720C9"/>
    <w:rsid w:val="00772142"/>
    <w:rsid w:val="00777CF7"/>
    <w:rsid w:val="00786D52"/>
    <w:rsid w:val="00787A56"/>
    <w:rsid w:val="00793151"/>
    <w:rsid w:val="007A2450"/>
    <w:rsid w:val="007B41DF"/>
    <w:rsid w:val="007B5CF4"/>
    <w:rsid w:val="007E33C7"/>
    <w:rsid w:val="007E4420"/>
    <w:rsid w:val="007E7129"/>
    <w:rsid w:val="007F39B4"/>
    <w:rsid w:val="007F66A9"/>
    <w:rsid w:val="00807D99"/>
    <w:rsid w:val="0081011D"/>
    <w:rsid w:val="00815462"/>
    <w:rsid w:val="00824D98"/>
    <w:rsid w:val="008327CA"/>
    <w:rsid w:val="00834DC9"/>
    <w:rsid w:val="008516BD"/>
    <w:rsid w:val="00852912"/>
    <w:rsid w:val="00860E87"/>
    <w:rsid w:val="0087375C"/>
    <w:rsid w:val="00874923"/>
    <w:rsid w:val="008834F0"/>
    <w:rsid w:val="008926AB"/>
    <w:rsid w:val="008A105E"/>
    <w:rsid w:val="008B35A4"/>
    <w:rsid w:val="008B5D5C"/>
    <w:rsid w:val="008B7D8B"/>
    <w:rsid w:val="008B7E00"/>
    <w:rsid w:val="008D4EB1"/>
    <w:rsid w:val="008F3C3D"/>
    <w:rsid w:val="008F5342"/>
    <w:rsid w:val="008F5AFB"/>
    <w:rsid w:val="00905E99"/>
    <w:rsid w:val="00906D83"/>
    <w:rsid w:val="009128D3"/>
    <w:rsid w:val="00912AB6"/>
    <w:rsid w:val="00925239"/>
    <w:rsid w:val="009256D9"/>
    <w:rsid w:val="009349E0"/>
    <w:rsid w:val="00950F3F"/>
    <w:rsid w:val="00953C87"/>
    <w:rsid w:val="00953FF7"/>
    <w:rsid w:val="00961288"/>
    <w:rsid w:val="009632A0"/>
    <w:rsid w:val="009651FD"/>
    <w:rsid w:val="00965BA9"/>
    <w:rsid w:val="00966424"/>
    <w:rsid w:val="00967091"/>
    <w:rsid w:val="0097492D"/>
    <w:rsid w:val="009815AC"/>
    <w:rsid w:val="00981D94"/>
    <w:rsid w:val="00983C84"/>
    <w:rsid w:val="009B050C"/>
    <w:rsid w:val="009B38A8"/>
    <w:rsid w:val="009B3B4F"/>
    <w:rsid w:val="009C18A3"/>
    <w:rsid w:val="009C20D8"/>
    <w:rsid w:val="009C7964"/>
    <w:rsid w:val="009D1486"/>
    <w:rsid w:val="009D5694"/>
    <w:rsid w:val="009E6F23"/>
    <w:rsid w:val="009F48B3"/>
    <w:rsid w:val="00A01022"/>
    <w:rsid w:val="00A0235B"/>
    <w:rsid w:val="00A04AD9"/>
    <w:rsid w:val="00A06A48"/>
    <w:rsid w:val="00A1229A"/>
    <w:rsid w:val="00A176F3"/>
    <w:rsid w:val="00A21975"/>
    <w:rsid w:val="00A261F9"/>
    <w:rsid w:val="00A434C8"/>
    <w:rsid w:val="00A44544"/>
    <w:rsid w:val="00A60C4C"/>
    <w:rsid w:val="00A628F3"/>
    <w:rsid w:val="00A669F5"/>
    <w:rsid w:val="00A81478"/>
    <w:rsid w:val="00A91FBE"/>
    <w:rsid w:val="00A938E3"/>
    <w:rsid w:val="00A953F1"/>
    <w:rsid w:val="00A96C94"/>
    <w:rsid w:val="00AB0A96"/>
    <w:rsid w:val="00AB1ED6"/>
    <w:rsid w:val="00AB7350"/>
    <w:rsid w:val="00AB7605"/>
    <w:rsid w:val="00AC1FEA"/>
    <w:rsid w:val="00AC6C0F"/>
    <w:rsid w:val="00AC7C9C"/>
    <w:rsid w:val="00AE1B73"/>
    <w:rsid w:val="00AE20A9"/>
    <w:rsid w:val="00AE6E4D"/>
    <w:rsid w:val="00B031CC"/>
    <w:rsid w:val="00B06B07"/>
    <w:rsid w:val="00B14BDB"/>
    <w:rsid w:val="00B15B33"/>
    <w:rsid w:val="00B20695"/>
    <w:rsid w:val="00B21F4E"/>
    <w:rsid w:val="00B23CB1"/>
    <w:rsid w:val="00B2531C"/>
    <w:rsid w:val="00B25DC8"/>
    <w:rsid w:val="00B273CC"/>
    <w:rsid w:val="00B36517"/>
    <w:rsid w:val="00B40DC6"/>
    <w:rsid w:val="00B423E9"/>
    <w:rsid w:val="00B50306"/>
    <w:rsid w:val="00B53CC9"/>
    <w:rsid w:val="00B553F2"/>
    <w:rsid w:val="00B559AA"/>
    <w:rsid w:val="00B61DD7"/>
    <w:rsid w:val="00B64225"/>
    <w:rsid w:val="00B76116"/>
    <w:rsid w:val="00B764BD"/>
    <w:rsid w:val="00B80D8F"/>
    <w:rsid w:val="00B81205"/>
    <w:rsid w:val="00B84E45"/>
    <w:rsid w:val="00B905A8"/>
    <w:rsid w:val="00B94ABB"/>
    <w:rsid w:val="00B966A2"/>
    <w:rsid w:val="00BA1955"/>
    <w:rsid w:val="00BB624B"/>
    <w:rsid w:val="00BB7EC2"/>
    <w:rsid w:val="00BC76BD"/>
    <w:rsid w:val="00BE6648"/>
    <w:rsid w:val="00BF00E1"/>
    <w:rsid w:val="00C00C2A"/>
    <w:rsid w:val="00C03EA7"/>
    <w:rsid w:val="00C0461B"/>
    <w:rsid w:val="00C10D7B"/>
    <w:rsid w:val="00C12808"/>
    <w:rsid w:val="00C212FA"/>
    <w:rsid w:val="00C51346"/>
    <w:rsid w:val="00C53B98"/>
    <w:rsid w:val="00C5450D"/>
    <w:rsid w:val="00C609F7"/>
    <w:rsid w:val="00C6145F"/>
    <w:rsid w:val="00C62BF7"/>
    <w:rsid w:val="00C6331F"/>
    <w:rsid w:val="00C85E35"/>
    <w:rsid w:val="00C90AA5"/>
    <w:rsid w:val="00C92775"/>
    <w:rsid w:val="00C93C53"/>
    <w:rsid w:val="00C9421F"/>
    <w:rsid w:val="00C94C64"/>
    <w:rsid w:val="00C95B09"/>
    <w:rsid w:val="00CA781D"/>
    <w:rsid w:val="00CB0202"/>
    <w:rsid w:val="00CC0BC6"/>
    <w:rsid w:val="00CD232A"/>
    <w:rsid w:val="00CD3919"/>
    <w:rsid w:val="00CF4B52"/>
    <w:rsid w:val="00D00827"/>
    <w:rsid w:val="00D22CAA"/>
    <w:rsid w:val="00D243B0"/>
    <w:rsid w:val="00D24A95"/>
    <w:rsid w:val="00D25BB4"/>
    <w:rsid w:val="00D26C84"/>
    <w:rsid w:val="00D34D4B"/>
    <w:rsid w:val="00D36A92"/>
    <w:rsid w:val="00D5066F"/>
    <w:rsid w:val="00D524B7"/>
    <w:rsid w:val="00D72FBB"/>
    <w:rsid w:val="00D733E0"/>
    <w:rsid w:val="00D7701A"/>
    <w:rsid w:val="00D77D8C"/>
    <w:rsid w:val="00D82DF4"/>
    <w:rsid w:val="00D87A08"/>
    <w:rsid w:val="00D92D06"/>
    <w:rsid w:val="00D95C7D"/>
    <w:rsid w:val="00D975D0"/>
    <w:rsid w:val="00DA042A"/>
    <w:rsid w:val="00DA07C2"/>
    <w:rsid w:val="00DA2F78"/>
    <w:rsid w:val="00DB1E19"/>
    <w:rsid w:val="00DB392B"/>
    <w:rsid w:val="00DB5B51"/>
    <w:rsid w:val="00DB67BD"/>
    <w:rsid w:val="00DB6983"/>
    <w:rsid w:val="00DC0469"/>
    <w:rsid w:val="00DD5F4F"/>
    <w:rsid w:val="00DF4C22"/>
    <w:rsid w:val="00DF7C31"/>
    <w:rsid w:val="00E00248"/>
    <w:rsid w:val="00E02DB9"/>
    <w:rsid w:val="00E04367"/>
    <w:rsid w:val="00E04704"/>
    <w:rsid w:val="00E101D9"/>
    <w:rsid w:val="00E2416F"/>
    <w:rsid w:val="00E3125C"/>
    <w:rsid w:val="00E32664"/>
    <w:rsid w:val="00E33811"/>
    <w:rsid w:val="00E4118C"/>
    <w:rsid w:val="00E439AB"/>
    <w:rsid w:val="00E47255"/>
    <w:rsid w:val="00E528CE"/>
    <w:rsid w:val="00E70078"/>
    <w:rsid w:val="00E842F8"/>
    <w:rsid w:val="00E850D0"/>
    <w:rsid w:val="00E9417B"/>
    <w:rsid w:val="00E9469E"/>
    <w:rsid w:val="00E9500C"/>
    <w:rsid w:val="00E9693C"/>
    <w:rsid w:val="00E96C7A"/>
    <w:rsid w:val="00EA0585"/>
    <w:rsid w:val="00EA0761"/>
    <w:rsid w:val="00EA7B92"/>
    <w:rsid w:val="00EB04FD"/>
    <w:rsid w:val="00EB5853"/>
    <w:rsid w:val="00EB5E74"/>
    <w:rsid w:val="00EC603C"/>
    <w:rsid w:val="00EC7CD5"/>
    <w:rsid w:val="00EC7DA5"/>
    <w:rsid w:val="00ED2252"/>
    <w:rsid w:val="00ED4DCD"/>
    <w:rsid w:val="00ED5E41"/>
    <w:rsid w:val="00EE0844"/>
    <w:rsid w:val="00EF4DAE"/>
    <w:rsid w:val="00F2699F"/>
    <w:rsid w:val="00F31FA2"/>
    <w:rsid w:val="00F32CF1"/>
    <w:rsid w:val="00F4187C"/>
    <w:rsid w:val="00F43A2A"/>
    <w:rsid w:val="00F43C93"/>
    <w:rsid w:val="00F43EFE"/>
    <w:rsid w:val="00F5112F"/>
    <w:rsid w:val="00F57DFE"/>
    <w:rsid w:val="00F7009F"/>
    <w:rsid w:val="00F72F98"/>
    <w:rsid w:val="00F8588E"/>
    <w:rsid w:val="00F93B7A"/>
    <w:rsid w:val="00F946C6"/>
    <w:rsid w:val="00F95C2B"/>
    <w:rsid w:val="00F96FB5"/>
    <w:rsid w:val="00FB6BCF"/>
    <w:rsid w:val="00FC0481"/>
    <w:rsid w:val="00FC4570"/>
    <w:rsid w:val="00FE5362"/>
    <w:rsid w:val="00FE6F09"/>
    <w:rsid w:val="00FE7DDE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3"/>
    </w:rPr>
  </w:style>
  <w:style w:type="paragraph" w:styleId="2">
    <w:name w:val="heading 2"/>
    <w:basedOn w:val="a"/>
    <w:next w:val="a"/>
    <w:qFormat/>
    <w:rsid w:val="00156E0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標楷體"/>
      <w:kern w:val="0"/>
      <w:sz w:val="20"/>
    </w:rPr>
  </w:style>
  <w:style w:type="paragraph" w:styleId="a4">
    <w:name w:val="Body Text Indent"/>
    <w:basedOn w:val="a"/>
    <w:pPr>
      <w:spacing w:line="400" w:lineRule="exact"/>
      <w:ind w:left="538" w:hangingChars="192" w:hanging="538"/>
    </w:pPr>
    <w:rPr>
      <w:rFonts w:eastAsia="標楷體"/>
      <w:sz w:val="28"/>
      <w:szCs w:val="24"/>
    </w:rPr>
  </w:style>
  <w:style w:type="paragraph" w:styleId="20">
    <w:name w:val="Body Text Indent 2"/>
    <w:basedOn w:val="a"/>
    <w:pPr>
      <w:spacing w:line="400" w:lineRule="exact"/>
      <w:ind w:leftChars="225" w:left="540"/>
    </w:pPr>
    <w:rPr>
      <w:rFonts w:eastAsia="標楷體"/>
      <w:sz w:val="28"/>
      <w:szCs w:val="24"/>
    </w:rPr>
  </w:style>
  <w:style w:type="paragraph" w:styleId="a5">
    <w:name w:val="footer"/>
    <w:basedOn w:val="a"/>
    <w:rsid w:val="009C20D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BB7E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9421F"/>
  </w:style>
  <w:style w:type="paragraph" w:styleId="a8">
    <w:name w:val="List Paragraph"/>
    <w:basedOn w:val="a"/>
    <w:uiPriority w:val="34"/>
    <w:qFormat/>
    <w:rsid w:val="00B423E9"/>
    <w:pPr>
      <w:ind w:leftChars="200" w:left="480"/>
    </w:pPr>
  </w:style>
  <w:style w:type="paragraph" w:styleId="a9">
    <w:name w:val="Balloon Text"/>
    <w:basedOn w:val="a"/>
    <w:semiHidden/>
    <w:rsid w:val="00D26C84"/>
    <w:rPr>
      <w:rFonts w:ascii="Arial" w:hAnsi="Arial"/>
      <w:sz w:val="18"/>
      <w:szCs w:val="18"/>
    </w:rPr>
  </w:style>
  <w:style w:type="paragraph" w:customStyle="1" w:styleId="111">
    <w:name w:val="1.1.1"/>
    <w:basedOn w:val="11"/>
    <w:link w:val="1110"/>
    <w:rsid w:val="00E04367"/>
    <w:pPr>
      <w:ind w:leftChars="441" w:left="1932" w:hangingChars="249" w:hanging="697"/>
    </w:pPr>
  </w:style>
  <w:style w:type="paragraph" w:customStyle="1" w:styleId="11">
    <w:name w:val="1.1"/>
    <w:basedOn w:val="a"/>
    <w:next w:val="a"/>
    <w:link w:val="110"/>
    <w:rsid w:val="00E04367"/>
    <w:pPr>
      <w:snapToGrid w:val="0"/>
      <w:spacing w:before="120"/>
      <w:ind w:leftChars="320" w:left="1358" w:right="567" w:hangingChars="165" w:hanging="462"/>
      <w:jc w:val="both"/>
    </w:pPr>
    <w:rPr>
      <w:rFonts w:ascii="Arial" w:eastAsia="標楷體" w:hAnsi="Arial"/>
      <w:sz w:val="28"/>
    </w:rPr>
  </w:style>
  <w:style w:type="paragraph" w:customStyle="1" w:styleId="1">
    <w:name w:val="1"/>
    <w:basedOn w:val="a"/>
    <w:next w:val="a"/>
    <w:rsid w:val="00E04367"/>
    <w:pPr>
      <w:snapToGrid w:val="0"/>
      <w:spacing w:before="240"/>
      <w:ind w:left="567" w:right="567"/>
    </w:pPr>
    <w:rPr>
      <w:rFonts w:ascii="Arial" w:eastAsia="標楷體" w:hAnsi="Arial"/>
      <w:sz w:val="28"/>
    </w:rPr>
  </w:style>
  <w:style w:type="character" w:customStyle="1" w:styleId="110">
    <w:name w:val="1.1 字元"/>
    <w:link w:val="11"/>
    <w:rsid w:val="00E04367"/>
    <w:rPr>
      <w:rFonts w:ascii="Arial" w:eastAsia="標楷體" w:hAnsi="Arial"/>
      <w:kern w:val="2"/>
      <w:sz w:val="28"/>
    </w:rPr>
  </w:style>
  <w:style w:type="character" w:customStyle="1" w:styleId="1110">
    <w:name w:val="1.1.1 字元"/>
    <w:basedOn w:val="110"/>
    <w:link w:val="111"/>
    <w:rsid w:val="00E04367"/>
    <w:rPr>
      <w:rFonts w:ascii="Arial" w:eastAsia="標楷體" w:hAnsi="Arial"/>
      <w:kern w:val="2"/>
      <w:sz w:val="28"/>
    </w:rPr>
  </w:style>
  <w:style w:type="paragraph" w:customStyle="1" w:styleId="112">
    <w:name w:val="1.1內"/>
    <w:basedOn w:val="a"/>
    <w:link w:val="113"/>
    <w:rsid w:val="00E04367"/>
    <w:pPr>
      <w:adjustRightInd w:val="0"/>
      <w:snapToGrid w:val="0"/>
      <w:spacing w:line="360" w:lineRule="atLeast"/>
      <w:ind w:right="567"/>
      <w:jc w:val="both"/>
      <w:textAlignment w:val="baseline"/>
    </w:pPr>
    <w:rPr>
      <w:rFonts w:ascii="Arial" w:eastAsia="標楷體" w:hAnsi="Arial"/>
      <w:kern w:val="0"/>
      <w:sz w:val="28"/>
    </w:rPr>
  </w:style>
  <w:style w:type="character" w:customStyle="1" w:styleId="113">
    <w:name w:val="1.1內 字元"/>
    <w:basedOn w:val="a0"/>
    <w:link w:val="112"/>
    <w:rsid w:val="00E04367"/>
    <w:rPr>
      <w:rFonts w:ascii="Arial" w:eastAsia="標楷體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13"/>
    </w:rPr>
  </w:style>
  <w:style w:type="paragraph" w:styleId="2">
    <w:name w:val="heading 2"/>
    <w:basedOn w:val="a"/>
    <w:next w:val="a"/>
    <w:qFormat/>
    <w:rsid w:val="00156E0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標楷體"/>
      <w:kern w:val="0"/>
      <w:sz w:val="20"/>
    </w:rPr>
  </w:style>
  <w:style w:type="paragraph" w:styleId="a4">
    <w:name w:val="Body Text Indent"/>
    <w:basedOn w:val="a"/>
    <w:pPr>
      <w:spacing w:line="400" w:lineRule="exact"/>
      <w:ind w:left="538" w:hangingChars="192" w:hanging="538"/>
    </w:pPr>
    <w:rPr>
      <w:rFonts w:eastAsia="標楷體"/>
      <w:sz w:val="28"/>
      <w:szCs w:val="24"/>
    </w:rPr>
  </w:style>
  <w:style w:type="paragraph" w:styleId="20">
    <w:name w:val="Body Text Indent 2"/>
    <w:basedOn w:val="a"/>
    <w:pPr>
      <w:spacing w:line="400" w:lineRule="exact"/>
      <w:ind w:leftChars="225" w:left="540"/>
    </w:pPr>
    <w:rPr>
      <w:rFonts w:eastAsia="標楷體"/>
      <w:sz w:val="28"/>
      <w:szCs w:val="24"/>
    </w:rPr>
  </w:style>
  <w:style w:type="paragraph" w:styleId="a5">
    <w:name w:val="footer"/>
    <w:basedOn w:val="a"/>
    <w:rsid w:val="009C20D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BB7E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9421F"/>
  </w:style>
  <w:style w:type="paragraph" w:styleId="a8">
    <w:name w:val="List Paragraph"/>
    <w:basedOn w:val="a"/>
    <w:uiPriority w:val="34"/>
    <w:qFormat/>
    <w:rsid w:val="00B423E9"/>
    <w:pPr>
      <w:ind w:leftChars="200" w:left="480"/>
    </w:pPr>
  </w:style>
  <w:style w:type="paragraph" w:styleId="a9">
    <w:name w:val="Balloon Text"/>
    <w:basedOn w:val="a"/>
    <w:semiHidden/>
    <w:rsid w:val="00D26C84"/>
    <w:rPr>
      <w:rFonts w:ascii="Arial" w:hAnsi="Arial"/>
      <w:sz w:val="18"/>
      <w:szCs w:val="18"/>
    </w:rPr>
  </w:style>
  <w:style w:type="paragraph" w:customStyle="1" w:styleId="111">
    <w:name w:val="1.1.1"/>
    <w:basedOn w:val="11"/>
    <w:link w:val="1110"/>
    <w:rsid w:val="00E04367"/>
    <w:pPr>
      <w:ind w:leftChars="441" w:left="1932" w:hangingChars="249" w:hanging="697"/>
    </w:pPr>
  </w:style>
  <w:style w:type="paragraph" w:customStyle="1" w:styleId="11">
    <w:name w:val="1.1"/>
    <w:basedOn w:val="a"/>
    <w:next w:val="a"/>
    <w:link w:val="110"/>
    <w:rsid w:val="00E04367"/>
    <w:pPr>
      <w:snapToGrid w:val="0"/>
      <w:spacing w:before="120"/>
      <w:ind w:leftChars="320" w:left="1358" w:right="567" w:hangingChars="165" w:hanging="462"/>
      <w:jc w:val="both"/>
    </w:pPr>
    <w:rPr>
      <w:rFonts w:ascii="Arial" w:eastAsia="標楷體" w:hAnsi="Arial"/>
      <w:sz w:val="28"/>
    </w:rPr>
  </w:style>
  <w:style w:type="paragraph" w:customStyle="1" w:styleId="1">
    <w:name w:val="1"/>
    <w:basedOn w:val="a"/>
    <w:next w:val="a"/>
    <w:rsid w:val="00E04367"/>
    <w:pPr>
      <w:snapToGrid w:val="0"/>
      <w:spacing w:before="240"/>
      <w:ind w:left="567" w:right="567"/>
    </w:pPr>
    <w:rPr>
      <w:rFonts w:ascii="Arial" w:eastAsia="標楷體" w:hAnsi="Arial"/>
      <w:sz w:val="28"/>
    </w:rPr>
  </w:style>
  <w:style w:type="character" w:customStyle="1" w:styleId="110">
    <w:name w:val="1.1 字元"/>
    <w:link w:val="11"/>
    <w:rsid w:val="00E04367"/>
    <w:rPr>
      <w:rFonts w:ascii="Arial" w:eastAsia="標楷體" w:hAnsi="Arial"/>
      <w:kern w:val="2"/>
      <w:sz w:val="28"/>
    </w:rPr>
  </w:style>
  <w:style w:type="character" w:customStyle="1" w:styleId="1110">
    <w:name w:val="1.1.1 字元"/>
    <w:basedOn w:val="110"/>
    <w:link w:val="111"/>
    <w:rsid w:val="00E04367"/>
    <w:rPr>
      <w:rFonts w:ascii="Arial" w:eastAsia="標楷體" w:hAnsi="Arial"/>
      <w:kern w:val="2"/>
      <w:sz w:val="28"/>
    </w:rPr>
  </w:style>
  <w:style w:type="paragraph" w:customStyle="1" w:styleId="112">
    <w:name w:val="1.1內"/>
    <w:basedOn w:val="a"/>
    <w:link w:val="113"/>
    <w:rsid w:val="00E04367"/>
    <w:pPr>
      <w:adjustRightInd w:val="0"/>
      <w:snapToGrid w:val="0"/>
      <w:spacing w:line="360" w:lineRule="atLeast"/>
      <w:ind w:right="567"/>
      <w:jc w:val="both"/>
      <w:textAlignment w:val="baseline"/>
    </w:pPr>
    <w:rPr>
      <w:rFonts w:ascii="Arial" w:eastAsia="標楷體" w:hAnsi="Arial"/>
      <w:kern w:val="0"/>
      <w:sz w:val="28"/>
    </w:rPr>
  </w:style>
  <w:style w:type="character" w:customStyle="1" w:styleId="113">
    <w:name w:val="1.1內 字元"/>
    <w:basedOn w:val="a0"/>
    <w:link w:val="112"/>
    <w:rsid w:val="00E04367"/>
    <w:rPr>
      <w:rFonts w:ascii="Arial" w:eastAsia="標楷體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1795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49740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67791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1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288</Words>
  <Characters>1647</Characters>
  <Application>Microsoft Office Word</Application>
  <DocSecurity>0</DocSecurity>
  <Lines>13</Lines>
  <Paragraphs>3</Paragraphs>
  <ScaleCrop>false</ScaleCrop>
  <Company>ofuna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達航科技股份有限公司</dc:title>
  <dc:creator>ofuna</dc:creator>
  <cp:lastModifiedBy>User</cp:lastModifiedBy>
  <cp:revision>195</cp:revision>
  <cp:lastPrinted>2007-06-25T00:58:00Z</cp:lastPrinted>
  <dcterms:created xsi:type="dcterms:W3CDTF">2023-09-11T08:06:00Z</dcterms:created>
  <dcterms:modified xsi:type="dcterms:W3CDTF">2024-02-29T08:08:00Z</dcterms:modified>
</cp:coreProperties>
</file>